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4750A7" w:rsidP="00375061" w:rsidRDefault="008B69BF" w14:paraId="169A3055" w14:textId="48FBBF56">
      <w:r>
        <w:rPr>
          <w:noProof/>
        </w:rPr>
        <w:drawing>
          <wp:anchor distT="0" distB="0" distL="114300" distR="114300" simplePos="0" relativeHeight="251660289" behindDoc="0" locked="0" layoutInCell="1" allowOverlap="1" wp14:anchorId="738756B5" wp14:editId="7CE8239A">
            <wp:simplePos x="0" y="0"/>
            <wp:positionH relativeFrom="margin">
              <wp:posOffset>4011295</wp:posOffset>
            </wp:positionH>
            <wp:positionV relativeFrom="paragraph">
              <wp:posOffset>0</wp:posOffset>
            </wp:positionV>
            <wp:extent cx="2403475" cy="122110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03475" cy="1221105"/>
                    </a:xfrm>
                    <a:prstGeom prst="rect">
                      <a:avLst/>
                    </a:prstGeom>
                  </pic:spPr>
                </pic:pic>
              </a:graphicData>
            </a:graphic>
            <wp14:sizeRelH relativeFrom="margin">
              <wp14:pctWidth>0</wp14:pctWidth>
            </wp14:sizeRelH>
            <wp14:sizeRelV relativeFrom="margin">
              <wp14:pctHeight>0</wp14:pctHeight>
            </wp14:sizeRelV>
          </wp:anchor>
        </w:drawing>
      </w:r>
    </w:p>
    <w:p w:rsidR="008B69BF" w:rsidP="007E6128" w:rsidRDefault="008B69BF" w14:paraId="1DB5B54D" w14:textId="3AEABB39">
      <w:pPr>
        <w:pStyle w:val="3Policytitle"/>
      </w:pPr>
    </w:p>
    <w:p w:rsidR="008B69BF" w:rsidP="007E6128" w:rsidRDefault="008B69BF" w14:paraId="10A55AB2" w14:textId="22BE7B75">
      <w:pPr>
        <w:pStyle w:val="3Policytitle"/>
      </w:pPr>
    </w:p>
    <w:p w:rsidR="008B69BF" w:rsidP="007E6128" w:rsidRDefault="008B69BF" w14:paraId="1BEB807E" w14:textId="2CE490FA">
      <w:pPr>
        <w:pStyle w:val="3Policytitle"/>
      </w:pPr>
    </w:p>
    <w:p w:rsidR="008B69BF" w:rsidP="007E6128" w:rsidRDefault="008B69BF" w14:paraId="2082F8FE" w14:textId="491CFF7C">
      <w:pPr>
        <w:pStyle w:val="3Policytitle"/>
      </w:pPr>
    </w:p>
    <w:p w:rsidR="008B69BF" w:rsidP="007E6128" w:rsidRDefault="008B69BF" w14:paraId="3ED2D64A" w14:textId="3973A86E">
      <w:pPr>
        <w:pStyle w:val="3Policytitle"/>
      </w:pPr>
    </w:p>
    <w:p w:rsidR="008B69BF" w:rsidP="007E6128" w:rsidRDefault="008B69BF" w14:paraId="25114BBF" w14:textId="77777777">
      <w:pPr>
        <w:pStyle w:val="3Policytitle"/>
      </w:pPr>
    </w:p>
    <w:p w:rsidRPr="0062626B" w:rsidR="0062626B" w:rsidP="007E6128" w:rsidRDefault="008B69BF" w14:paraId="343CDF4F" w14:textId="0DFD25E1">
      <w:pPr>
        <w:pStyle w:val="3Policytitle"/>
      </w:pPr>
      <w:proofErr w:type="gramStart"/>
      <w:r>
        <w:t xml:space="preserve">82  </w:t>
      </w:r>
      <w:r w:rsidR="0045719A">
        <w:t>16</w:t>
      </w:r>
      <w:proofErr w:type="gramEnd"/>
      <w:r w:rsidR="0045719A">
        <w:t xml:space="preserve"> to 19 </w:t>
      </w:r>
      <w:r>
        <w:t>B</w:t>
      </w:r>
      <w:r w:rsidR="0045719A">
        <w:t xml:space="preserve">ursary </w:t>
      </w:r>
      <w:r>
        <w:t>F</w:t>
      </w:r>
      <w:r w:rsidR="0045719A">
        <w:t xml:space="preserve">und </w:t>
      </w:r>
      <w:r>
        <w:t>P</w:t>
      </w:r>
      <w:r w:rsidR="0045719A">
        <w:t>olicy</w:t>
      </w:r>
    </w:p>
    <w:p w:rsidRPr="00431B0A" w:rsidR="0062626B" w:rsidP="008B69BF" w:rsidRDefault="004A3D44" w14:paraId="1E4F968B" w14:textId="67E78EC0">
      <w:pPr>
        <w:pStyle w:val="6Abstract"/>
        <w:rPr>
          <w:b/>
          <w:bCs/>
          <w:sz w:val="48"/>
          <w:szCs w:val="48"/>
        </w:rPr>
      </w:pPr>
      <w:r w:rsidRPr="00431B0A">
        <w:rPr>
          <w:b/>
          <w:bCs/>
          <w:sz w:val="48"/>
          <w:szCs w:val="48"/>
        </w:rPr>
        <w:t>Bournemouth School for Girls</w:t>
      </w:r>
    </w:p>
    <w:p w:rsidRPr="001118BF" w:rsidR="0062626B" w:rsidP="00DC4C0F" w:rsidRDefault="0062626B" w14:paraId="6E4F18DA" w14:textId="77777777">
      <w:pPr>
        <w:pStyle w:val="1bodycopy10pt"/>
      </w:pPr>
    </w:p>
    <w:p w:rsidR="0062626B" w:rsidP="00DC4C0F" w:rsidRDefault="0062626B" w14:paraId="6B795289" w14:textId="25C0DFE4">
      <w:pPr>
        <w:pStyle w:val="1bodycopy10pt"/>
        <w:rPr>
          <w:noProof/>
          <w:color w:val="00CF80"/>
          <w:szCs w:val="20"/>
        </w:rPr>
      </w:pPr>
    </w:p>
    <w:p w:rsidR="0062626B" w:rsidP="00DC4C0F" w:rsidRDefault="0062626B" w14:paraId="28604EFA" w14:textId="77777777">
      <w:pPr>
        <w:pStyle w:val="1bodycopy10pt"/>
        <w:rPr>
          <w:noProof/>
        </w:rPr>
      </w:pPr>
    </w:p>
    <w:p w:rsidRPr="0001772B" w:rsidR="0062626B" w:rsidP="00DC4C0F" w:rsidRDefault="0062626B" w14:paraId="70C3129F" w14:textId="77777777">
      <w:pPr>
        <w:pStyle w:val="1bodycopy10pt"/>
      </w:pPr>
    </w:p>
    <w:p w:rsidR="00DC4C0F" w:rsidP="00DC4C0F" w:rsidRDefault="00DC4C0F" w14:paraId="66703119" w14:textId="77777777">
      <w:pPr>
        <w:pStyle w:val="1bodycopy10pt"/>
      </w:pPr>
    </w:p>
    <w:p w:rsidR="00DC4C0F" w:rsidP="00DC4C0F" w:rsidRDefault="00DC4C0F" w14:paraId="39F94A2A" w14:textId="77777777">
      <w:pPr>
        <w:pStyle w:val="1bodycopy10pt"/>
      </w:pPr>
    </w:p>
    <w:p w:rsidR="00DC4C0F" w:rsidP="00DC4C0F" w:rsidRDefault="00DC4C0F" w14:paraId="2B9EF484" w14:textId="77777777">
      <w:pPr>
        <w:pStyle w:val="1bodycopy10pt"/>
      </w:pPr>
    </w:p>
    <w:p w:rsidR="00DC4C0F" w:rsidP="00DC4C0F" w:rsidRDefault="00DC4C0F" w14:paraId="0C173BD5" w14:textId="77777777">
      <w:pPr>
        <w:pStyle w:val="1bodycopy10pt"/>
      </w:pPr>
    </w:p>
    <w:p w:rsidRPr="00ED4599" w:rsidR="0062626B" w:rsidP="0062626B" w:rsidRDefault="0062626B" w14:paraId="725EFF9E" w14:textId="77777777">
      <w:pPr>
        <w:rPr>
          <w:b/>
        </w:rPr>
      </w:pPr>
    </w:p>
    <w:tbl>
      <w:tblPr>
        <w:tblW w:w="9720" w:type="dxa"/>
        <w:tblInd w:w="108" w:type="dxa"/>
        <w:tblBorders>
          <w:insideH w:val="single" w:color="FFFFFF" w:sz="18" w:space="0"/>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Pr="00DA50A5" w:rsidR="0062626B" w:rsidTr="00CC563E" w14:paraId="0401E363" w14:textId="77777777">
        <w:tc>
          <w:tcPr>
            <w:tcW w:w="2586" w:type="dxa"/>
            <w:tcBorders>
              <w:top w:val="nil"/>
              <w:bottom w:val="single" w:color="FFFFFF" w:sz="18" w:space="0"/>
            </w:tcBorders>
            <w:shd w:val="clear" w:color="auto" w:fill="D8DFDE"/>
          </w:tcPr>
          <w:p w:rsidRPr="0062626B" w:rsidR="0062626B" w:rsidP="0062626B" w:rsidRDefault="0062626B" w14:paraId="418134CD" w14:textId="77777777">
            <w:pPr>
              <w:pStyle w:val="1bodycopy10pt"/>
              <w:rPr>
                <w:b/>
              </w:rPr>
            </w:pPr>
            <w:r w:rsidRPr="0062626B">
              <w:rPr>
                <w:b/>
              </w:rPr>
              <w:t>Approved by:</w:t>
            </w:r>
          </w:p>
        </w:tc>
        <w:tc>
          <w:tcPr>
            <w:tcW w:w="3268" w:type="dxa"/>
            <w:tcBorders>
              <w:top w:val="nil"/>
              <w:bottom w:val="single" w:color="FFFFFF" w:sz="18" w:space="0"/>
            </w:tcBorders>
            <w:shd w:val="clear" w:color="auto" w:fill="D8DFDE"/>
          </w:tcPr>
          <w:p w:rsidRPr="0062626B" w:rsidR="0062626B" w:rsidP="0062626B" w:rsidRDefault="00C6615B" w14:paraId="14D3859A" w14:textId="764A902F">
            <w:pPr>
              <w:pStyle w:val="1bodycopy11pt"/>
              <w:rPr>
                <w:highlight w:val="yellow"/>
              </w:rPr>
            </w:pPr>
            <w:r w:rsidRPr="00C6615B">
              <w:t>FGB</w:t>
            </w:r>
          </w:p>
        </w:tc>
        <w:tc>
          <w:tcPr>
            <w:tcW w:w="3866" w:type="dxa"/>
            <w:tcBorders>
              <w:top w:val="nil"/>
              <w:bottom w:val="single" w:color="FFFFFF" w:sz="18" w:space="0"/>
            </w:tcBorders>
            <w:shd w:val="clear" w:color="auto" w:fill="D8DFDE"/>
          </w:tcPr>
          <w:p w:rsidRPr="00DA50A5" w:rsidR="0062626B" w:rsidP="0062626B" w:rsidRDefault="0062626B" w14:paraId="11B9125B" w14:textId="11163E55">
            <w:pPr>
              <w:pStyle w:val="1bodycopy11pt"/>
            </w:pPr>
            <w:r w:rsidRPr="00DA50A5">
              <w:rPr>
                <w:b/>
              </w:rPr>
              <w:t>Date:</w:t>
            </w:r>
            <w:r w:rsidRPr="00DA50A5">
              <w:t xml:space="preserve">  </w:t>
            </w:r>
            <w:r w:rsidR="0098191D">
              <w:t>5.12.24</w:t>
            </w:r>
          </w:p>
        </w:tc>
      </w:tr>
      <w:tr w:rsidRPr="00DA50A5" w:rsidR="0062626B" w:rsidTr="00CC563E" w14:paraId="5BE08DFB" w14:textId="77777777">
        <w:tc>
          <w:tcPr>
            <w:tcW w:w="2586" w:type="dxa"/>
            <w:tcBorders>
              <w:top w:val="single" w:color="FFFFFF" w:sz="18" w:space="0"/>
              <w:bottom w:val="single" w:color="FFFFFF" w:sz="18" w:space="0"/>
            </w:tcBorders>
            <w:shd w:val="clear" w:color="auto" w:fill="D8DFDE"/>
          </w:tcPr>
          <w:p w:rsidRPr="0062626B" w:rsidR="0062626B" w:rsidP="0062626B" w:rsidRDefault="0062626B" w14:paraId="577CF487" w14:textId="77777777">
            <w:pPr>
              <w:pStyle w:val="1bodycopy10pt"/>
              <w:rPr>
                <w:b/>
              </w:rPr>
            </w:pPr>
            <w:r w:rsidRPr="0062626B">
              <w:rPr>
                <w:b/>
              </w:rPr>
              <w:t>Last reviewed on:</w:t>
            </w:r>
          </w:p>
        </w:tc>
        <w:tc>
          <w:tcPr>
            <w:tcW w:w="7134" w:type="dxa"/>
            <w:gridSpan w:val="2"/>
            <w:tcBorders>
              <w:top w:val="single" w:color="FFFFFF" w:sz="18" w:space="0"/>
              <w:bottom w:val="single" w:color="FFFFFF" w:sz="18" w:space="0"/>
            </w:tcBorders>
            <w:shd w:val="clear" w:color="auto" w:fill="D8DFDE"/>
          </w:tcPr>
          <w:p w:rsidRPr="008B69BF" w:rsidR="0062626B" w:rsidP="0062626B" w:rsidRDefault="008B69BF" w14:paraId="6FBDB548" w14:textId="07BF073D">
            <w:pPr>
              <w:pStyle w:val="1bodycopy11pt"/>
            </w:pPr>
            <w:r w:rsidRPr="008B69BF">
              <w:t>17.10.2</w:t>
            </w:r>
            <w:r>
              <w:t>02</w:t>
            </w:r>
            <w:r w:rsidRPr="008B69BF">
              <w:t>4</w:t>
            </w:r>
          </w:p>
        </w:tc>
      </w:tr>
      <w:tr w:rsidRPr="00DA50A5" w:rsidR="008B69BF" w:rsidTr="00CC563E" w14:paraId="632D2FAA" w14:textId="77777777">
        <w:tc>
          <w:tcPr>
            <w:tcW w:w="2586" w:type="dxa"/>
            <w:tcBorders>
              <w:top w:val="single" w:color="FFFFFF" w:sz="18" w:space="0"/>
              <w:bottom w:val="single" w:color="FFFFFF" w:sz="18" w:space="0"/>
            </w:tcBorders>
            <w:shd w:val="clear" w:color="auto" w:fill="D8DFDE"/>
          </w:tcPr>
          <w:p w:rsidRPr="0062626B" w:rsidR="008B69BF" w:rsidP="0062626B" w:rsidRDefault="008B69BF" w14:paraId="022578E7" w14:textId="278942DA">
            <w:pPr>
              <w:pStyle w:val="1bodycopy10pt"/>
              <w:rPr>
                <w:b/>
              </w:rPr>
            </w:pPr>
            <w:r>
              <w:rPr>
                <w:b/>
              </w:rPr>
              <w:t>Reviewed by:</w:t>
            </w:r>
          </w:p>
        </w:tc>
        <w:tc>
          <w:tcPr>
            <w:tcW w:w="7134" w:type="dxa"/>
            <w:gridSpan w:val="2"/>
            <w:tcBorders>
              <w:top w:val="single" w:color="FFFFFF" w:sz="18" w:space="0"/>
              <w:bottom w:val="single" w:color="FFFFFF" w:sz="18" w:space="0"/>
            </w:tcBorders>
            <w:shd w:val="clear" w:color="auto" w:fill="D8DFDE"/>
          </w:tcPr>
          <w:p w:rsidRPr="008B69BF" w:rsidR="008B69BF" w:rsidP="0062626B" w:rsidRDefault="008B69BF" w14:paraId="729BEF03" w14:textId="30E7DF67">
            <w:pPr>
              <w:pStyle w:val="1bodycopy11pt"/>
            </w:pPr>
            <w:r w:rsidRPr="008B69BF">
              <w:t>Finance and Resources Committee</w:t>
            </w:r>
          </w:p>
        </w:tc>
      </w:tr>
      <w:tr w:rsidRPr="00DA50A5" w:rsidR="0062626B" w:rsidTr="00CC563E" w14:paraId="0B3F9F47" w14:textId="77777777">
        <w:tc>
          <w:tcPr>
            <w:tcW w:w="2586" w:type="dxa"/>
            <w:tcBorders>
              <w:top w:val="single" w:color="FFFFFF" w:sz="18" w:space="0"/>
              <w:bottom w:val="nil"/>
            </w:tcBorders>
            <w:shd w:val="clear" w:color="auto" w:fill="D8DFDE"/>
          </w:tcPr>
          <w:p w:rsidRPr="0062626B" w:rsidR="0062626B" w:rsidP="0062626B" w:rsidRDefault="0062626B" w14:paraId="50B3B5B7" w14:textId="34D154DE">
            <w:pPr>
              <w:pStyle w:val="1bodycopy10pt"/>
              <w:rPr>
                <w:b/>
              </w:rPr>
            </w:pPr>
            <w:r w:rsidRPr="0062626B">
              <w:rPr>
                <w:b/>
              </w:rPr>
              <w:t>Next review due by:</w:t>
            </w:r>
          </w:p>
        </w:tc>
        <w:tc>
          <w:tcPr>
            <w:tcW w:w="7134" w:type="dxa"/>
            <w:gridSpan w:val="2"/>
            <w:tcBorders>
              <w:top w:val="single" w:color="FFFFFF" w:sz="18" w:space="0"/>
              <w:bottom w:val="nil"/>
            </w:tcBorders>
            <w:shd w:val="clear" w:color="auto" w:fill="D8DFDE"/>
          </w:tcPr>
          <w:p w:rsidRPr="0062626B" w:rsidR="0062626B" w:rsidP="0062626B" w:rsidRDefault="0098191D" w14:paraId="194F1E07" w14:textId="4768F363">
            <w:pPr>
              <w:pStyle w:val="1bodycopy11pt"/>
              <w:rPr>
                <w:highlight w:val="yellow"/>
              </w:rPr>
            </w:pPr>
            <w:r w:rsidRPr="0098191D">
              <w:t>October 2025</w:t>
            </w:r>
          </w:p>
        </w:tc>
      </w:tr>
    </w:tbl>
    <w:p w:rsidR="0002254B" w:rsidP="00DC4C0F" w:rsidRDefault="0002254B" w14:paraId="22CE2B21" w14:textId="77777777">
      <w:pPr>
        <w:pStyle w:val="1bodycopy10pt"/>
      </w:pPr>
    </w:p>
    <w:p w:rsidRPr="008B69BF" w:rsidR="00691A70" w:rsidP="00011D1C" w:rsidRDefault="00375061" w14:paraId="316A2F73" w14:textId="1015B962">
      <w:pPr>
        <w:pStyle w:val="Heading1"/>
        <w:rPr>
          <w:color w:val="4472C4" w:themeColor="accent1"/>
        </w:rPr>
      </w:pPr>
      <w:r>
        <w:br w:type="page"/>
      </w:r>
      <w:r w:rsidRPr="008B69BF" w:rsidR="00691A70">
        <w:rPr>
          <w:color w:val="4472C4" w:themeColor="accent1"/>
          <w:szCs w:val="28"/>
        </w:rPr>
        <w:lastRenderedPageBreak/>
        <w:t>Contents</w:t>
      </w:r>
    </w:p>
    <w:p w:rsidR="005E6135" w:rsidRDefault="00691A70" w14:paraId="51AB2492" w14:textId="77777777">
      <w:pPr>
        <w:pStyle w:val="TOC1"/>
        <w:tabs>
          <w:tab w:val="right" w:leader="dot" w:pos="9736"/>
        </w:tabs>
        <w:rPr>
          <w:rFonts w:ascii="Calibri" w:hAnsi="Calibri" w:eastAsia="Times New Roman"/>
          <w:noProof/>
          <w:kern w:val="2"/>
          <w:sz w:val="22"/>
          <w:szCs w:val="22"/>
          <w:lang w:val="en-GB" w:eastAsia="en-GB"/>
        </w:rPr>
      </w:pPr>
      <w:r w:rsidRPr="00115103">
        <w:rPr>
          <w:rFonts w:cs="Arial"/>
          <w:bCs/>
          <w:noProof/>
          <w:szCs w:val="20"/>
          <w:lang w:val="en-GB"/>
        </w:rPr>
        <w:fldChar w:fldCharType="begin"/>
      </w:r>
      <w:r w:rsidRPr="00115103">
        <w:rPr>
          <w:rFonts w:cs="Arial"/>
          <w:bCs/>
          <w:noProof/>
          <w:szCs w:val="20"/>
          <w:lang w:val="en-GB"/>
        </w:rPr>
        <w:instrText xml:space="preserve"> TOC \o "1-3" \h \z \u </w:instrText>
      </w:r>
      <w:r w:rsidRPr="00115103">
        <w:rPr>
          <w:rFonts w:cs="Arial"/>
          <w:bCs/>
          <w:noProof/>
          <w:szCs w:val="20"/>
          <w:lang w:val="en-GB"/>
        </w:rPr>
        <w:fldChar w:fldCharType="separate"/>
      </w:r>
      <w:hyperlink w:history="1" w:anchor="_Toc138151609">
        <w:r w:rsidRPr="00547F4A" w:rsidR="005E6135">
          <w:rPr>
            <w:rStyle w:val="Hyperlink"/>
            <w:rFonts w:eastAsia="Arial"/>
            <w:noProof/>
          </w:rPr>
          <w:t>1. Aims</w:t>
        </w:r>
        <w:r w:rsidR="005E6135">
          <w:rPr>
            <w:noProof/>
            <w:webHidden/>
          </w:rPr>
          <w:tab/>
        </w:r>
        <w:r w:rsidR="005E6135">
          <w:rPr>
            <w:noProof/>
            <w:webHidden/>
          </w:rPr>
          <w:fldChar w:fldCharType="begin"/>
        </w:r>
        <w:r w:rsidR="005E6135">
          <w:rPr>
            <w:noProof/>
            <w:webHidden/>
          </w:rPr>
          <w:instrText xml:space="preserve"> PAGEREF _Toc138151609 \h </w:instrText>
        </w:r>
        <w:r w:rsidR="005E6135">
          <w:rPr>
            <w:noProof/>
            <w:webHidden/>
          </w:rPr>
        </w:r>
        <w:r w:rsidR="005E6135">
          <w:rPr>
            <w:noProof/>
            <w:webHidden/>
          </w:rPr>
          <w:fldChar w:fldCharType="separate"/>
        </w:r>
        <w:r w:rsidR="005E6135">
          <w:rPr>
            <w:noProof/>
            <w:webHidden/>
          </w:rPr>
          <w:t>3</w:t>
        </w:r>
        <w:r w:rsidR="005E6135">
          <w:rPr>
            <w:noProof/>
            <w:webHidden/>
          </w:rPr>
          <w:fldChar w:fldCharType="end"/>
        </w:r>
      </w:hyperlink>
    </w:p>
    <w:p w:rsidR="005E6135" w:rsidRDefault="0098191D" w14:paraId="2DA6CE0E" w14:textId="77777777">
      <w:pPr>
        <w:pStyle w:val="TOC1"/>
        <w:tabs>
          <w:tab w:val="right" w:leader="dot" w:pos="9736"/>
        </w:tabs>
        <w:rPr>
          <w:rFonts w:ascii="Calibri" w:hAnsi="Calibri" w:eastAsia="Times New Roman"/>
          <w:noProof/>
          <w:kern w:val="2"/>
          <w:sz w:val="22"/>
          <w:szCs w:val="22"/>
          <w:lang w:val="en-GB" w:eastAsia="en-GB"/>
        </w:rPr>
      </w:pPr>
      <w:hyperlink w:history="1" w:anchor="_Toc138151610">
        <w:r w:rsidRPr="00547F4A" w:rsidR="005E6135">
          <w:rPr>
            <w:rStyle w:val="Hyperlink"/>
            <w:rFonts w:eastAsia="Arial"/>
            <w:noProof/>
          </w:rPr>
          <w:t>2. Guidance</w:t>
        </w:r>
        <w:r w:rsidR="005E6135">
          <w:rPr>
            <w:noProof/>
            <w:webHidden/>
          </w:rPr>
          <w:tab/>
        </w:r>
        <w:r w:rsidR="005E6135">
          <w:rPr>
            <w:noProof/>
            <w:webHidden/>
          </w:rPr>
          <w:fldChar w:fldCharType="begin"/>
        </w:r>
        <w:r w:rsidR="005E6135">
          <w:rPr>
            <w:noProof/>
            <w:webHidden/>
          </w:rPr>
          <w:instrText xml:space="preserve"> PAGEREF _Toc138151610 \h </w:instrText>
        </w:r>
        <w:r w:rsidR="005E6135">
          <w:rPr>
            <w:noProof/>
            <w:webHidden/>
          </w:rPr>
        </w:r>
        <w:r w:rsidR="005E6135">
          <w:rPr>
            <w:noProof/>
            <w:webHidden/>
          </w:rPr>
          <w:fldChar w:fldCharType="separate"/>
        </w:r>
        <w:r w:rsidR="005E6135">
          <w:rPr>
            <w:noProof/>
            <w:webHidden/>
          </w:rPr>
          <w:t>3</w:t>
        </w:r>
        <w:r w:rsidR="005E6135">
          <w:rPr>
            <w:noProof/>
            <w:webHidden/>
          </w:rPr>
          <w:fldChar w:fldCharType="end"/>
        </w:r>
      </w:hyperlink>
    </w:p>
    <w:p w:rsidR="005E6135" w:rsidRDefault="0098191D" w14:paraId="733BC0D4" w14:textId="77777777">
      <w:pPr>
        <w:pStyle w:val="TOC1"/>
        <w:tabs>
          <w:tab w:val="right" w:leader="dot" w:pos="9736"/>
        </w:tabs>
        <w:rPr>
          <w:rFonts w:ascii="Calibri" w:hAnsi="Calibri" w:eastAsia="Times New Roman"/>
          <w:noProof/>
          <w:kern w:val="2"/>
          <w:sz w:val="22"/>
          <w:szCs w:val="22"/>
          <w:lang w:val="en-GB" w:eastAsia="en-GB"/>
        </w:rPr>
      </w:pPr>
      <w:hyperlink w:history="1" w:anchor="_Toc138151611">
        <w:r w:rsidRPr="00547F4A" w:rsidR="005E6135">
          <w:rPr>
            <w:rStyle w:val="Hyperlink"/>
            <w:rFonts w:eastAsia="Arial"/>
            <w:noProof/>
          </w:rPr>
          <w:t>3. Definitions</w:t>
        </w:r>
        <w:r w:rsidR="005E6135">
          <w:rPr>
            <w:noProof/>
            <w:webHidden/>
          </w:rPr>
          <w:tab/>
        </w:r>
        <w:r w:rsidR="005E6135">
          <w:rPr>
            <w:noProof/>
            <w:webHidden/>
          </w:rPr>
          <w:fldChar w:fldCharType="begin"/>
        </w:r>
        <w:r w:rsidR="005E6135">
          <w:rPr>
            <w:noProof/>
            <w:webHidden/>
          </w:rPr>
          <w:instrText xml:space="preserve"> PAGEREF _Toc138151611 \h </w:instrText>
        </w:r>
        <w:r w:rsidR="005E6135">
          <w:rPr>
            <w:noProof/>
            <w:webHidden/>
          </w:rPr>
        </w:r>
        <w:r w:rsidR="005E6135">
          <w:rPr>
            <w:noProof/>
            <w:webHidden/>
          </w:rPr>
          <w:fldChar w:fldCharType="separate"/>
        </w:r>
        <w:r w:rsidR="005E6135">
          <w:rPr>
            <w:noProof/>
            <w:webHidden/>
          </w:rPr>
          <w:t>3</w:t>
        </w:r>
        <w:r w:rsidR="005E6135">
          <w:rPr>
            <w:noProof/>
            <w:webHidden/>
          </w:rPr>
          <w:fldChar w:fldCharType="end"/>
        </w:r>
      </w:hyperlink>
    </w:p>
    <w:p w:rsidR="005E6135" w:rsidRDefault="0098191D" w14:paraId="56618BBC" w14:textId="77777777">
      <w:pPr>
        <w:pStyle w:val="TOC1"/>
        <w:tabs>
          <w:tab w:val="right" w:leader="dot" w:pos="9736"/>
        </w:tabs>
        <w:rPr>
          <w:rFonts w:ascii="Calibri" w:hAnsi="Calibri" w:eastAsia="Times New Roman"/>
          <w:noProof/>
          <w:kern w:val="2"/>
          <w:sz w:val="22"/>
          <w:szCs w:val="22"/>
          <w:lang w:val="en-GB" w:eastAsia="en-GB"/>
        </w:rPr>
      </w:pPr>
      <w:hyperlink w:history="1" w:anchor="_Toc138151612">
        <w:r w:rsidRPr="00547F4A" w:rsidR="005E6135">
          <w:rPr>
            <w:rStyle w:val="Hyperlink"/>
            <w:rFonts w:eastAsia="Arial"/>
            <w:noProof/>
          </w:rPr>
          <w:t>4. Roles and responsibilities</w:t>
        </w:r>
        <w:r w:rsidR="005E6135">
          <w:rPr>
            <w:noProof/>
            <w:webHidden/>
          </w:rPr>
          <w:tab/>
        </w:r>
        <w:r w:rsidR="00741EEE">
          <w:rPr>
            <w:noProof/>
            <w:webHidden/>
          </w:rPr>
          <w:t>4</w:t>
        </w:r>
      </w:hyperlink>
    </w:p>
    <w:p w:rsidR="005E6135" w:rsidRDefault="0098191D" w14:paraId="773A9BE9" w14:textId="77777777">
      <w:pPr>
        <w:pStyle w:val="TOC1"/>
        <w:tabs>
          <w:tab w:val="right" w:leader="dot" w:pos="9736"/>
        </w:tabs>
        <w:rPr>
          <w:rFonts w:ascii="Calibri" w:hAnsi="Calibri" w:eastAsia="Times New Roman"/>
          <w:noProof/>
          <w:kern w:val="2"/>
          <w:sz w:val="22"/>
          <w:szCs w:val="22"/>
          <w:lang w:val="en-GB" w:eastAsia="en-GB"/>
        </w:rPr>
      </w:pPr>
      <w:hyperlink w:history="1" w:anchor="_Toc138151613">
        <w:r w:rsidRPr="00547F4A" w:rsidR="005E6135">
          <w:rPr>
            <w:rStyle w:val="Hyperlink"/>
            <w:rFonts w:eastAsia="Arial"/>
            <w:noProof/>
          </w:rPr>
          <w:t>5. How we use the bursary fund</w:t>
        </w:r>
        <w:r w:rsidR="005E6135">
          <w:rPr>
            <w:noProof/>
            <w:webHidden/>
          </w:rPr>
          <w:tab/>
        </w:r>
        <w:r w:rsidR="005E6135">
          <w:rPr>
            <w:noProof/>
            <w:webHidden/>
          </w:rPr>
          <w:fldChar w:fldCharType="begin"/>
        </w:r>
        <w:r w:rsidR="005E6135">
          <w:rPr>
            <w:noProof/>
            <w:webHidden/>
          </w:rPr>
          <w:instrText xml:space="preserve"> PAGEREF _Toc138151613 \h </w:instrText>
        </w:r>
        <w:r w:rsidR="005E6135">
          <w:rPr>
            <w:noProof/>
            <w:webHidden/>
          </w:rPr>
        </w:r>
        <w:r w:rsidR="005E6135">
          <w:rPr>
            <w:noProof/>
            <w:webHidden/>
          </w:rPr>
          <w:fldChar w:fldCharType="separate"/>
        </w:r>
        <w:r w:rsidR="005E6135">
          <w:rPr>
            <w:noProof/>
            <w:webHidden/>
          </w:rPr>
          <w:t>4</w:t>
        </w:r>
        <w:r w:rsidR="005E6135">
          <w:rPr>
            <w:noProof/>
            <w:webHidden/>
          </w:rPr>
          <w:fldChar w:fldCharType="end"/>
        </w:r>
      </w:hyperlink>
    </w:p>
    <w:p w:rsidR="005E6135" w:rsidRDefault="0098191D" w14:paraId="1E7C3A13" w14:textId="77777777">
      <w:pPr>
        <w:pStyle w:val="TOC1"/>
        <w:tabs>
          <w:tab w:val="right" w:leader="dot" w:pos="9736"/>
        </w:tabs>
        <w:rPr>
          <w:rFonts w:ascii="Calibri" w:hAnsi="Calibri" w:eastAsia="Times New Roman"/>
          <w:noProof/>
          <w:kern w:val="2"/>
          <w:sz w:val="22"/>
          <w:szCs w:val="22"/>
          <w:lang w:val="en-GB" w:eastAsia="en-GB"/>
        </w:rPr>
      </w:pPr>
      <w:hyperlink w:history="1" w:anchor="_Toc138151614">
        <w:r w:rsidRPr="00547F4A" w:rsidR="005E6135">
          <w:rPr>
            <w:rStyle w:val="Hyperlink"/>
            <w:rFonts w:eastAsia="Arial"/>
            <w:noProof/>
          </w:rPr>
          <w:t>6. Eligibility criteria for the 16 to 19 bursaries</w:t>
        </w:r>
        <w:r w:rsidR="005E6135">
          <w:rPr>
            <w:noProof/>
            <w:webHidden/>
          </w:rPr>
          <w:tab/>
        </w:r>
        <w:r w:rsidR="005E6135">
          <w:rPr>
            <w:noProof/>
            <w:webHidden/>
          </w:rPr>
          <w:fldChar w:fldCharType="begin"/>
        </w:r>
        <w:r w:rsidR="005E6135">
          <w:rPr>
            <w:noProof/>
            <w:webHidden/>
          </w:rPr>
          <w:instrText xml:space="preserve"> PAGEREF _Toc138151614 \h </w:instrText>
        </w:r>
        <w:r w:rsidR="005E6135">
          <w:rPr>
            <w:noProof/>
            <w:webHidden/>
          </w:rPr>
        </w:r>
        <w:r w:rsidR="005E6135">
          <w:rPr>
            <w:noProof/>
            <w:webHidden/>
          </w:rPr>
          <w:fldChar w:fldCharType="separate"/>
        </w:r>
        <w:r w:rsidR="005E6135">
          <w:rPr>
            <w:noProof/>
            <w:webHidden/>
          </w:rPr>
          <w:t>4</w:t>
        </w:r>
        <w:r w:rsidR="005E6135">
          <w:rPr>
            <w:noProof/>
            <w:webHidden/>
          </w:rPr>
          <w:fldChar w:fldCharType="end"/>
        </w:r>
      </w:hyperlink>
    </w:p>
    <w:p w:rsidR="005E6135" w:rsidRDefault="0098191D" w14:paraId="1ECCAB45" w14:textId="77777777">
      <w:pPr>
        <w:pStyle w:val="TOC1"/>
        <w:tabs>
          <w:tab w:val="right" w:leader="dot" w:pos="9736"/>
        </w:tabs>
        <w:rPr>
          <w:rFonts w:ascii="Calibri" w:hAnsi="Calibri" w:eastAsia="Times New Roman"/>
          <w:noProof/>
          <w:kern w:val="2"/>
          <w:sz w:val="22"/>
          <w:szCs w:val="22"/>
          <w:lang w:val="en-GB" w:eastAsia="en-GB"/>
        </w:rPr>
      </w:pPr>
      <w:hyperlink w:history="1" w:anchor="_Toc138151615">
        <w:r w:rsidRPr="00547F4A" w:rsidR="005E6135">
          <w:rPr>
            <w:rStyle w:val="Hyperlink"/>
            <w:rFonts w:eastAsia="Arial"/>
            <w:noProof/>
          </w:rPr>
          <w:t>7. Application and payment process</w:t>
        </w:r>
        <w:r w:rsidR="005E6135">
          <w:rPr>
            <w:noProof/>
            <w:webHidden/>
          </w:rPr>
          <w:tab/>
        </w:r>
        <w:r w:rsidR="005E6135">
          <w:rPr>
            <w:noProof/>
            <w:webHidden/>
          </w:rPr>
          <w:fldChar w:fldCharType="begin"/>
        </w:r>
        <w:r w:rsidR="005E6135">
          <w:rPr>
            <w:noProof/>
            <w:webHidden/>
          </w:rPr>
          <w:instrText xml:space="preserve"> PAGEREF _Toc138151615 \h </w:instrText>
        </w:r>
        <w:r w:rsidR="005E6135">
          <w:rPr>
            <w:noProof/>
            <w:webHidden/>
          </w:rPr>
        </w:r>
        <w:r w:rsidR="005E6135">
          <w:rPr>
            <w:noProof/>
            <w:webHidden/>
          </w:rPr>
          <w:fldChar w:fldCharType="separate"/>
        </w:r>
        <w:r w:rsidR="005E6135">
          <w:rPr>
            <w:noProof/>
            <w:webHidden/>
          </w:rPr>
          <w:t>7</w:t>
        </w:r>
        <w:r w:rsidR="005E6135">
          <w:rPr>
            <w:noProof/>
            <w:webHidden/>
          </w:rPr>
          <w:fldChar w:fldCharType="end"/>
        </w:r>
      </w:hyperlink>
    </w:p>
    <w:p w:rsidR="005E6135" w:rsidRDefault="0098191D" w14:paraId="2CD32AAB" w14:textId="77777777">
      <w:pPr>
        <w:pStyle w:val="TOC1"/>
        <w:tabs>
          <w:tab w:val="right" w:leader="dot" w:pos="9736"/>
        </w:tabs>
        <w:rPr>
          <w:rFonts w:ascii="Calibri" w:hAnsi="Calibri" w:eastAsia="Times New Roman"/>
          <w:noProof/>
          <w:kern w:val="2"/>
          <w:sz w:val="22"/>
          <w:szCs w:val="22"/>
          <w:lang w:val="en-GB" w:eastAsia="en-GB"/>
        </w:rPr>
      </w:pPr>
      <w:hyperlink w:history="1" w:anchor="_Toc138151616">
        <w:r w:rsidRPr="00547F4A" w:rsidR="005E6135">
          <w:rPr>
            <w:rStyle w:val="Hyperlink"/>
            <w:noProof/>
          </w:rPr>
          <w:t>8. Change in circumstances</w:t>
        </w:r>
        <w:r w:rsidR="005E6135">
          <w:rPr>
            <w:noProof/>
            <w:webHidden/>
          </w:rPr>
          <w:tab/>
        </w:r>
        <w:r w:rsidR="005E6135">
          <w:rPr>
            <w:noProof/>
            <w:webHidden/>
          </w:rPr>
          <w:fldChar w:fldCharType="begin"/>
        </w:r>
        <w:r w:rsidR="005E6135">
          <w:rPr>
            <w:noProof/>
            <w:webHidden/>
          </w:rPr>
          <w:instrText xml:space="preserve"> PAGEREF _Toc138151616 \h </w:instrText>
        </w:r>
        <w:r w:rsidR="005E6135">
          <w:rPr>
            <w:noProof/>
            <w:webHidden/>
          </w:rPr>
        </w:r>
        <w:r w:rsidR="005E6135">
          <w:rPr>
            <w:noProof/>
            <w:webHidden/>
          </w:rPr>
          <w:fldChar w:fldCharType="separate"/>
        </w:r>
        <w:r w:rsidR="005E6135">
          <w:rPr>
            <w:noProof/>
            <w:webHidden/>
          </w:rPr>
          <w:t>8</w:t>
        </w:r>
        <w:r w:rsidR="005E6135">
          <w:rPr>
            <w:noProof/>
            <w:webHidden/>
          </w:rPr>
          <w:fldChar w:fldCharType="end"/>
        </w:r>
      </w:hyperlink>
    </w:p>
    <w:p w:rsidR="005E6135" w:rsidRDefault="0098191D" w14:paraId="3C18A93B" w14:textId="77777777">
      <w:pPr>
        <w:pStyle w:val="TOC1"/>
        <w:tabs>
          <w:tab w:val="right" w:leader="dot" w:pos="9736"/>
        </w:tabs>
        <w:rPr>
          <w:rFonts w:ascii="Calibri" w:hAnsi="Calibri" w:eastAsia="Times New Roman"/>
          <w:noProof/>
          <w:kern w:val="2"/>
          <w:sz w:val="22"/>
          <w:szCs w:val="22"/>
          <w:lang w:val="en-GB" w:eastAsia="en-GB"/>
        </w:rPr>
      </w:pPr>
      <w:hyperlink w:history="1" w:anchor="_Toc138151617">
        <w:r w:rsidRPr="00547F4A" w:rsidR="005E6135">
          <w:rPr>
            <w:rStyle w:val="Hyperlink"/>
            <w:noProof/>
          </w:rPr>
          <w:t>9. Record keeping</w:t>
        </w:r>
        <w:r w:rsidR="005E6135">
          <w:rPr>
            <w:noProof/>
            <w:webHidden/>
          </w:rPr>
          <w:tab/>
        </w:r>
        <w:r w:rsidR="005E6135">
          <w:rPr>
            <w:noProof/>
            <w:webHidden/>
          </w:rPr>
          <w:fldChar w:fldCharType="begin"/>
        </w:r>
        <w:r w:rsidR="005E6135">
          <w:rPr>
            <w:noProof/>
            <w:webHidden/>
          </w:rPr>
          <w:instrText xml:space="preserve"> PAGEREF _Toc138151617 \h </w:instrText>
        </w:r>
        <w:r w:rsidR="005E6135">
          <w:rPr>
            <w:noProof/>
            <w:webHidden/>
          </w:rPr>
        </w:r>
        <w:r w:rsidR="005E6135">
          <w:rPr>
            <w:noProof/>
            <w:webHidden/>
          </w:rPr>
          <w:fldChar w:fldCharType="separate"/>
        </w:r>
        <w:r w:rsidR="005E6135">
          <w:rPr>
            <w:noProof/>
            <w:webHidden/>
          </w:rPr>
          <w:t>8</w:t>
        </w:r>
        <w:r w:rsidR="005E6135">
          <w:rPr>
            <w:noProof/>
            <w:webHidden/>
          </w:rPr>
          <w:fldChar w:fldCharType="end"/>
        </w:r>
      </w:hyperlink>
    </w:p>
    <w:p w:rsidR="005E6135" w:rsidRDefault="0098191D" w14:paraId="1920FE60" w14:textId="77777777">
      <w:pPr>
        <w:pStyle w:val="TOC1"/>
        <w:tabs>
          <w:tab w:val="right" w:leader="dot" w:pos="9736"/>
        </w:tabs>
        <w:rPr>
          <w:rFonts w:ascii="Calibri" w:hAnsi="Calibri" w:eastAsia="Times New Roman"/>
          <w:noProof/>
          <w:kern w:val="2"/>
          <w:sz w:val="22"/>
          <w:szCs w:val="22"/>
          <w:lang w:val="en-GB" w:eastAsia="en-GB"/>
        </w:rPr>
      </w:pPr>
      <w:hyperlink w:history="1" w:anchor="_Toc138151618">
        <w:r w:rsidRPr="00547F4A" w:rsidR="005E6135">
          <w:rPr>
            <w:rStyle w:val="Hyperlink"/>
            <w:noProof/>
          </w:rPr>
          <w:t>10. Unspent funds</w:t>
        </w:r>
        <w:r w:rsidR="005E6135">
          <w:rPr>
            <w:noProof/>
            <w:webHidden/>
          </w:rPr>
          <w:tab/>
        </w:r>
        <w:r w:rsidR="005E6135">
          <w:rPr>
            <w:noProof/>
            <w:webHidden/>
          </w:rPr>
          <w:fldChar w:fldCharType="begin"/>
        </w:r>
        <w:r w:rsidR="005E6135">
          <w:rPr>
            <w:noProof/>
            <w:webHidden/>
          </w:rPr>
          <w:instrText xml:space="preserve"> PAGEREF _Toc138151618 \h </w:instrText>
        </w:r>
        <w:r w:rsidR="005E6135">
          <w:rPr>
            <w:noProof/>
            <w:webHidden/>
          </w:rPr>
        </w:r>
        <w:r w:rsidR="005E6135">
          <w:rPr>
            <w:noProof/>
            <w:webHidden/>
          </w:rPr>
          <w:fldChar w:fldCharType="separate"/>
        </w:r>
        <w:r w:rsidR="005E6135">
          <w:rPr>
            <w:noProof/>
            <w:webHidden/>
          </w:rPr>
          <w:t>8</w:t>
        </w:r>
        <w:r w:rsidR="005E6135">
          <w:rPr>
            <w:noProof/>
            <w:webHidden/>
          </w:rPr>
          <w:fldChar w:fldCharType="end"/>
        </w:r>
      </w:hyperlink>
    </w:p>
    <w:p w:rsidR="005E6135" w:rsidRDefault="0098191D" w14:paraId="21CB565C" w14:textId="77777777">
      <w:pPr>
        <w:pStyle w:val="TOC1"/>
        <w:tabs>
          <w:tab w:val="right" w:leader="dot" w:pos="9736"/>
        </w:tabs>
        <w:rPr>
          <w:rFonts w:ascii="Calibri" w:hAnsi="Calibri" w:eastAsia="Times New Roman"/>
          <w:noProof/>
          <w:kern w:val="2"/>
          <w:sz w:val="22"/>
          <w:szCs w:val="22"/>
          <w:lang w:val="en-GB" w:eastAsia="en-GB"/>
        </w:rPr>
      </w:pPr>
      <w:hyperlink w:history="1" w:anchor="_Toc138151619">
        <w:r w:rsidRPr="00547F4A" w:rsidR="005E6135">
          <w:rPr>
            <w:rStyle w:val="Hyperlink"/>
            <w:noProof/>
          </w:rPr>
          <w:t>11. Monitoring arrangements</w:t>
        </w:r>
        <w:r w:rsidR="005E6135">
          <w:rPr>
            <w:noProof/>
            <w:webHidden/>
          </w:rPr>
          <w:tab/>
        </w:r>
        <w:r w:rsidR="005E6135">
          <w:rPr>
            <w:noProof/>
            <w:webHidden/>
          </w:rPr>
          <w:fldChar w:fldCharType="begin"/>
        </w:r>
        <w:r w:rsidR="005E6135">
          <w:rPr>
            <w:noProof/>
            <w:webHidden/>
          </w:rPr>
          <w:instrText xml:space="preserve"> PAGEREF _Toc138151619 \h </w:instrText>
        </w:r>
        <w:r w:rsidR="005E6135">
          <w:rPr>
            <w:noProof/>
            <w:webHidden/>
          </w:rPr>
        </w:r>
        <w:r w:rsidR="005E6135">
          <w:rPr>
            <w:noProof/>
            <w:webHidden/>
          </w:rPr>
          <w:fldChar w:fldCharType="separate"/>
        </w:r>
        <w:r w:rsidR="005E6135">
          <w:rPr>
            <w:noProof/>
            <w:webHidden/>
          </w:rPr>
          <w:t>8</w:t>
        </w:r>
        <w:r w:rsidR="005E6135">
          <w:rPr>
            <w:noProof/>
            <w:webHidden/>
          </w:rPr>
          <w:fldChar w:fldCharType="end"/>
        </w:r>
      </w:hyperlink>
    </w:p>
    <w:p w:rsidRPr="00115103" w:rsidR="00691A70" w:rsidP="00691A70" w:rsidRDefault="00691A70" w14:paraId="10BCC4B7" w14:textId="74488240">
      <w:pPr>
        <w:pStyle w:val="1bodycopy10pt"/>
        <w:rPr>
          <w:noProof/>
          <w:lang w:val="en-GB"/>
        </w:rPr>
      </w:pPr>
      <w:r w:rsidRPr="00115103">
        <w:rPr>
          <w:rFonts w:cs="Arial"/>
          <w:noProof/>
          <w:szCs w:val="20"/>
          <w:lang w:val="en-GB"/>
        </w:rPr>
        <w:fldChar w:fldCharType="end"/>
      </w:r>
      <w:r w:rsidR="00C121F3">
        <w:rPr>
          <w:noProof/>
        </w:rPr>
        <w:drawing>
          <wp:anchor distT="0" distB="0" distL="114300" distR="114300" simplePos="0" relativeHeight="251658241" behindDoc="0" locked="0" layoutInCell="1" allowOverlap="1" wp14:anchorId="0424D57D" wp14:editId="740B65AD">
            <wp:simplePos x="0" y="0"/>
            <wp:positionH relativeFrom="column">
              <wp:posOffset>0</wp:posOffset>
            </wp:positionH>
            <wp:positionV relativeFrom="paragraph">
              <wp:posOffset>0</wp:posOffset>
            </wp:positionV>
            <wp:extent cx="6172200" cy="19050"/>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72200" cy="19050"/>
                    </a:xfrm>
                    <a:prstGeom prst="rect">
                      <a:avLst/>
                    </a:prstGeom>
                    <a:noFill/>
                  </pic:spPr>
                </pic:pic>
              </a:graphicData>
            </a:graphic>
            <wp14:sizeRelH relativeFrom="margin">
              <wp14:pctWidth>0</wp14:pctWidth>
            </wp14:sizeRelH>
            <wp14:sizeRelV relativeFrom="margin">
              <wp14:pctHeight>0</wp14:pctHeight>
            </wp14:sizeRelV>
          </wp:anchor>
        </w:drawing>
      </w:r>
    </w:p>
    <w:p w:rsidRPr="008B69BF" w:rsidR="00691A70" w:rsidP="00691A70" w:rsidRDefault="00691A70" w14:paraId="34D36A49" w14:textId="77777777">
      <w:pPr>
        <w:pStyle w:val="Heading1"/>
        <w:rPr>
          <w:color w:val="4472C4" w:themeColor="accent1"/>
          <w:szCs w:val="28"/>
        </w:rPr>
      </w:pPr>
      <w:bookmarkStart w:name="_Toc15376509" w:id="0"/>
      <w:bookmarkStart w:name="_Toc138151609" w:id="1"/>
      <w:r w:rsidRPr="008B69BF">
        <w:rPr>
          <w:rFonts w:eastAsia="Arial"/>
          <w:color w:val="4472C4" w:themeColor="accent1"/>
          <w:szCs w:val="28"/>
        </w:rPr>
        <w:t>1. Aims</w:t>
      </w:r>
      <w:bookmarkEnd w:id="0"/>
      <w:bookmarkEnd w:id="1"/>
      <w:r w:rsidRPr="008B69BF">
        <w:rPr>
          <w:rFonts w:eastAsia="Arial"/>
          <w:color w:val="4472C4" w:themeColor="accent1"/>
          <w:szCs w:val="28"/>
        </w:rPr>
        <w:t xml:space="preserve"> </w:t>
      </w:r>
    </w:p>
    <w:p w:rsidRPr="00115103" w:rsidR="00691A70" w:rsidP="00691A70" w:rsidRDefault="00691A70" w14:paraId="2DA14923" w14:textId="77777777">
      <w:pPr>
        <w:rPr>
          <w:szCs w:val="20"/>
          <w:lang w:val="en-GB"/>
        </w:rPr>
      </w:pPr>
      <w:r w:rsidRPr="00115103">
        <w:rPr>
          <w:rFonts w:eastAsia="Arial" w:cs="Arial"/>
          <w:szCs w:val="20"/>
          <w:lang w:val="en-GB"/>
        </w:rPr>
        <w:t xml:space="preserve">Our school aims to: </w:t>
      </w:r>
    </w:p>
    <w:p w:rsidRPr="00115103" w:rsidR="00691A70" w:rsidP="00691A70" w:rsidRDefault="00691A70" w14:paraId="1F7F9CA8" w14:textId="77777777">
      <w:pPr>
        <w:pStyle w:val="4Bulletedcopyblue"/>
        <w:numPr>
          <w:ilvl w:val="0"/>
          <w:numId w:val="9"/>
        </w:numPr>
        <w:rPr>
          <w:lang w:val="en-GB"/>
        </w:rPr>
      </w:pPr>
      <w:r w:rsidRPr="00115103">
        <w:rPr>
          <w:lang w:val="en-GB"/>
        </w:rPr>
        <w:t>Have clear and transparent processes for the use and allocation of 16 to 19 bursary funds</w:t>
      </w:r>
    </w:p>
    <w:p w:rsidR="00691A70" w:rsidP="00691A70" w:rsidRDefault="00691A70" w14:paraId="7DA9A3CE" w14:textId="77777777">
      <w:pPr>
        <w:pStyle w:val="4Bulletedcopyblue"/>
        <w:numPr>
          <w:ilvl w:val="0"/>
          <w:numId w:val="9"/>
        </w:numPr>
        <w:rPr>
          <w:lang w:val="en-GB"/>
        </w:rPr>
      </w:pPr>
      <w:r w:rsidRPr="00115103">
        <w:rPr>
          <w:lang w:val="en-GB"/>
        </w:rPr>
        <w:t>Make clear to parents</w:t>
      </w:r>
      <w:r w:rsidR="00E56091">
        <w:rPr>
          <w:lang w:val="en-GB"/>
        </w:rPr>
        <w:t>/carers</w:t>
      </w:r>
      <w:r w:rsidRPr="00115103">
        <w:rPr>
          <w:lang w:val="en-GB"/>
        </w:rPr>
        <w:t xml:space="preserve"> and students the type of support </w:t>
      </w:r>
      <w:r w:rsidR="00E56091">
        <w:rPr>
          <w:lang w:val="en-GB"/>
        </w:rPr>
        <w:t xml:space="preserve">that </w:t>
      </w:r>
      <w:r w:rsidRPr="00115103">
        <w:rPr>
          <w:lang w:val="en-GB"/>
        </w:rPr>
        <w:t>is available and the means of applying for it</w:t>
      </w:r>
    </w:p>
    <w:p w:rsidRPr="00115103" w:rsidR="00691A70" w:rsidP="00691A70" w:rsidRDefault="00691A70" w14:paraId="6FFE20AD" w14:textId="77777777">
      <w:pPr>
        <w:pStyle w:val="4Bulletedcopyblue"/>
        <w:numPr>
          <w:ilvl w:val="0"/>
          <w:numId w:val="9"/>
        </w:numPr>
        <w:spacing w:after="240"/>
        <w:rPr>
          <w:lang w:val="en-GB"/>
        </w:rPr>
      </w:pPr>
      <w:r>
        <w:rPr>
          <w:lang w:val="en-GB"/>
        </w:rPr>
        <w:t>Make clear to parents</w:t>
      </w:r>
      <w:r w:rsidR="00E56091">
        <w:rPr>
          <w:lang w:val="en-GB"/>
        </w:rPr>
        <w:t>/carers</w:t>
      </w:r>
      <w:r>
        <w:rPr>
          <w:lang w:val="en-GB"/>
        </w:rPr>
        <w:t xml:space="preserve"> and students the attendance and behaviour conditions for receiving the funds</w:t>
      </w:r>
    </w:p>
    <w:p w:rsidRPr="008B69BF" w:rsidR="00691A70" w:rsidP="00691A70" w:rsidRDefault="00691A70" w14:paraId="03387D05" w14:textId="77777777">
      <w:pPr>
        <w:pStyle w:val="Heading1"/>
        <w:rPr>
          <w:color w:val="4472C4" w:themeColor="accent1"/>
          <w:szCs w:val="28"/>
        </w:rPr>
      </w:pPr>
      <w:bookmarkStart w:name="_Toc15376510" w:id="2"/>
      <w:bookmarkStart w:name="_Toc138151610" w:id="3"/>
      <w:r w:rsidRPr="008B69BF">
        <w:rPr>
          <w:rFonts w:eastAsia="Arial"/>
          <w:color w:val="4472C4" w:themeColor="accent1"/>
          <w:szCs w:val="28"/>
        </w:rPr>
        <w:t>2. Guidance</w:t>
      </w:r>
      <w:bookmarkEnd w:id="2"/>
      <w:bookmarkEnd w:id="3"/>
      <w:r w:rsidRPr="008B69BF">
        <w:rPr>
          <w:rFonts w:eastAsia="Arial"/>
          <w:color w:val="4472C4" w:themeColor="accent1"/>
          <w:szCs w:val="28"/>
        </w:rPr>
        <w:t xml:space="preserve"> </w:t>
      </w:r>
    </w:p>
    <w:p w:rsidRPr="008B69BF" w:rsidR="00691A70" w:rsidP="15D2543A" w:rsidRDefault="00691A70" w14:paraId="5F5E288A" w14:textId="38C3B938">
      <w:pPr>
        <w:rPr>
          <w:color w:val="4472C4" w:themeColor="accent1" w:themeTint="FF" w:themeShade="FF"/>
        </w:rPr>
      </w:pPr>
      <w:r w:rsidRPr="15D2543A" w:rsidR="00691A70">
        <w:rPr>
          <w:rFonts w:eastAsia="Arial" w:cs="Arial"/>
          <w:lang w:val="en-GB"/>
        </w:rPr>
        <w:t>This policy is based on advice from the Education and Skills Funding Agency (ESFA) on the</w:t>
      </w:r>
      <w:hyperlink r:id="Rc30bb19948e846d5">
        <w:r w:rsidRPr="15D2543A" w:rsidR="5605340F">
          <w:rPr>
            <w:rStyle w:val="Hyperlink"/>
            <w:rFonts w:ascii="Aptos" w:hAnsi="Aptos" w:eastAsia="Aptos" w:cs="Aptos"/>
            <w:noProof w:val="0"/>
            <w:color w:val="0000FF"/>
            <w:sz w:val="24"/>
            <w:szCs w:val="24"/>
            <w:u w:val="single"/>
            <w:lang w:val="en-GB"/>
          </w:rPr>
          <w:t>16 to 19 Bursary Fund guide: 2025 to 2026 - GOV.UK</w:t>
        </w:r>
      </w:hyperlink>
      <w:r w:rsidRPr="15D2543A" w:rsidR="00691A70">
        <w:rPr>
          <w:rFonts w:eastAsia="Arial" w:cs="Arial"/>
          <w:lang w:val="en-GB"/>
        </w:rPr>
        <w:t xml:space="preserve"> </w:t>
      </w:r>
    </w:p>
    <w:p w:rsidRPr="008B69BF" w:rsidR="00691A70" w:rsidP="15D2543A" w:rsidRDefault="00691A70" w14:paraId="00C87D0F" w14:textId="7C1318EF">
      <w:pPr>
        <w:rPr>
          <w:rFonts w:eastAsia="Arial"/>
          <w:color w:val="4472C4" w:themeColor="accent1" w:themeTint="FF" w:themeShade="FF"/>
        </w:rPr>
      </w:pPr>
    </w:p>
    <w:p w:rsidRPr="008B69BF" w:rsidR="00691A70" w:rsidP="15D2543A" w:rsidRDefault="00691A70" w14:paraId="1EAC9A5C" w14:textId="7BBE2192">
      <w:pPr>
        <w:pStyle w:val="Heading1"/>
        <w:rPr>
          <w:color w:val="0070C0"/>
        </w:rPr>
      </w:pPr>
      <w:bookmarkStart w:name="_Toc15376511" w:id="4"/>
      <w:bookmarkStart w:name="_Toc138151611" w:id="5"/>
      <w:r w:rsidRPr="15D2543A" w:rsidR="00691A70">
        <w:rPr>
          <w:color w:val="0070C0"/>
        </w:rPr>
        <w:t>3. Definitions</w:t>
      </w:r>
      <w:bookmarkEnd w:id="4"/>
      <w:bookmarkEnd w:id="5"/>
    </w:p>
    <w:p w:rsidRPr="00115103" w:rsidR="00691A70" w:rsidP="00691A70" w:rsidRDefault="00691A70" w14:paraId="5EAA70FE" w14:textId="77777777">
      <w:pPr>
        <w:pStyle w:val="4Bulletedcopyblue"/>
        <w:numPr>
          <w:ilvl w:val="0"/>
          <w:numId w:val="9"/>
        </w:numPr>
        <w:rPr>
          <w:lang w:val="en-GB"/>
        </w:rPr>
      </w:pPr>
      <w:r w:rsidRPr="00115103">
        <w:rPr>
          <w:lang w:val="en-GB"/>
        </w:rPr>
        <w:t xml:space="preserve">‘In care’ is defined as: </w:t>
      </w:r>
      <w:r>
        <w:rPr>
          <w:lang w:val="en-GB"/>
        </w:rPr>
        <w:t>c</w:t>
      </w:r>
      <w:r w:rsidRPr="00115103">
        <w:rPr>
          <w:lang w:val="en-GB"/>
        </w:rPr>
        <w:t xml:space="preserve">hildren looked after by a local authority on a voluntary basis (section 20 of the </w:t>
      </w:r>
      <w:hyperlink w:history="1" r:id="rId13">
        <w:r w:rsidRPr="00E56091">
          <w:rPr>
            <w:rStyle w:val="Hyperlink"/>
            <w:lang w:val="en-GB"/>
          </w:rPr>
          <w:t>Children Act 1989</w:t>
        </w:r>
      </w:hyperlink>
      <w:r w:rsidRPr="00115103">
        <w:rPr>
          <w:lang w:val="en-GB"/>
        </w:rPr>
        <w:t>) or under a care order (</w:t>
      </w:r>
      <w:hyperlink w:history="1" r:id="rId14">
        <w:r w:rsidRPr="00E56091">
          <w:rPr>
            <w:rStyle w:val="Hyperlink"/>
            <w:lang w:val="en-GB"/>
          </w:rPr>
          <w:t>section 31</w:t>
        </w:r>
      </w:hyperlink>
      <w:r w:rsidRPr="00115103">
        <w:rPr>
          <w:lang w:val="en-GB"/>
        </w:rPr>
        <w:t xml:space="preserve"> of the Children Act 1989</w:t>
      </w:r>
      <w:r>
        <w:rPr>
          <w:lang w:val="en-GB"/>
        </w:rPr>
        <w:t>)</w:t>
      </w:r>
    </w:p>
    <w:p w:rsidR="00691A70" w:rsidP="00691A70" w:rsidRDefault="00691A70" w14:paraId="4BBDBB9B" w14:textId="77777777">
      <w:pPr>
        <w:pStyle w:val="4Bulletedcopyblue"/>
        <w:numPr>
          <w:ilvl w:val="0"/>
          <w:numId w:val="9"/>
        </w:numPr>
        <w:rPr>
          <w:rFonts w:ascii="Times New Roman" w:hAnsi="Times New Roman" w:eastAsia="Times New Roman" w:cs="Times New Roman"/>
          <w:lang w:val="en-GB" w:eastAsia="en-GB"/>
        </w:rPr>
      </w:pPr>
      <w:r>
        <w:rPr>
          <w:lang w:eastAsia="en-GB"/>
        </w:rPr>
        <w:t>‘Looked after child’ is defined as: a child in the care of a local authority or who is provided with accommodation by the authority in the exercise of any functions for more than 24 hours (</w:t>
      </w:r>
      <w:hyperlink w:history="1" r:id="rId15">
        <w:r w:rsidRPr="00E56091">
          <w:rPr>
            <w:rStyle w:val="Hyperlink"/>
            <w:lang w:eastAsia="en-GB"/>
          </w:rPr>
          <w:t>section 22</w:t>
        </w:r>
      </w:hyperlink>
      <w:r>
        <w:rPr>
          <w:lang w:eastAsia="en-GB"/>
        </w:rPr>
        <w:t xml:space="preserve"> of the Children Act 1989)</w:t>
      </w:r>
    </w:p>
    <w:p w:rsidRPr="00115103" w:rsidR="00691A70" w:rsidP="00691A70" w:rsidRDefault="00691A70" w14:paraId="48D30266" w14:textId="77777777">
      <w:pPr>
        <w:pStyle w:val="4Bulletedcopyblue"/>
        <w:numPr>
          <w:ilvl w:val="0"/>
          <w:numId w:val="9"/>
        </w:numPr>
        <w:rPr>
          <w:lang w:val="en-GB"/>
        </w:rPr>
      </w:pPr>
      <w:r w:rsidRPr="00115103">
        <w:rPr>
          <w:lang w:val="en-GB"/>
        </w:rPr>
        <w:t xml:space="preserve">‘Care leaver’ is defined as: </w:t>
      </w:r>
    </w:p>
    <w:p w:rsidRPr="00115103" w:rsidR="00691A70" w:rsidP="00691A70" w:rsidRDefault="00691A70" w14:paraId="620FDBC5" w14:textId="77777777">
      <w:pPr>
        <w:pStyle w:val="4Bulletedcopyblue"/>
        <w:numPr>
          <w:ilvl w:val="1"/>
          <w:numId w:val="9"/>
        </w:numPr>
        <w:rPr>
          <w:lang w:val="en-GB"/>
        </w:rPr>
      </w:pPr>
      <w:r w:rsidRPr="00115103">
        <w:rPr>
          <w:lang w:val="en-GB"/>
        </w:rPr>
        <w:t xml:space="preserve">A young person aged 16 and 17 who was previously looked after for a period of 13 weeks consecutively (or periods amounting to 13 weeks), which began after the age of 14 and ended after the age of 16, </w:t>
      </w:r>
      <w:r w:rsidRPr="002B42E3">
        <w:rPr>
          <w:lang w:val="en-GB"/>
        </w:rPr>
        <w:t xml:space="preserve">or </w:t>
      </w:r>
    </w:p>
    <w:p w:rsidR="00691A70" w:rsidP="00691A70" w:rsidRDefault="00691A70" w14:paraId="156EF0CE" w14:textId="77777777">
      <w:pPr>
        <w:pStyle w:val="4Bulletedcopyblue"/>
        <w:numPr>
          <w:ilvl w:val="1"/>
          <w:numId w:val="9"/>
        </w:numPr>
        <w:spacing w:after="240"/>
        <w:rPr>
          <w:lang w:val="en-GB"/>
        </w:rPr>
      </w:pPr>
      <w:r w:rsidRPr="00115103">
        <w:rPr>
          <w:lang w:val="en-GB"/>
        </w:rPr>
        <w:t xml:space="preserve">A young person aged 18 or above who was looked after prior to becoming 18 for a period of 13 weeks consecutively (or periods </w:t>
      </w:r>
      <w:r>
        <w:rPr>
          <w:lang w:val="en-GB"/>
        </w:rPr>
        <w:t xml:space="preserve">amounting to </w:t>
      </w:r>
      <w:r w:rsidRPr="00115103">
        <w:rPr>
          <w:lang w:val="en-GB"/>
        </w:rPr>
        <w:t>13 weeks), which began after the age of 14 and ended after the age of 16</w:t>
      </w:r>
    </w:p>
    <w:p w:rsidR="00993EF0" w:rsidP="00993EF0" w:rsidRDefault="00993EF0" w14:paraId="5C18D950" w14:textId="77777777">
      <w:pPr>
        <w:pStyle w:val="4Bulletedcopyblue"/>
        <w:ind w:left="340" w:hanging="170"/>
        <w:rPr>
          <w:lang w:val="en-GB"/>
        </w:rPr>
      </w:pPr>
    </w:p>
    <w:p w:rsidRPr="00115103" w:rsidR="00993EF0" w:rsidP="00993EF0" w:rsidRDefault="00993EF0" w14:paraId="4055C108" w14:noSpellErr="1" w14:textId="219F8DBB">
      <w:pPr>
        <w:pStyle w:val="4Bulletedcopyblue"/>
        <w:ind w:left="340" w:hanging="170"/>
        <w:rPr>
          <w:lang w:val="en-GB"/>
        </w:rPr>
      </w:pPr>
    </w:p>
    <w:bookmarkStart w:name="_Toc15376512" w:id="6"/>
    <w:bookmarkStart w:name="_Toc138151612" w:id="7"/>
    <w:p w:rsidRPr="008B69BF" w:rsidR="00691A70" w:rsidP="00691A70" w:rsidRDefault="00691A70" w14:paraId="34DB2A1F" w14:textId="5EE5EB87">
      <w:pPr>
        <w:pStyle w:val="Heading1"/>
        <w:rPr>
          <w:color w:val="4472C4" w:themeColor="accent1"/>
          <w:szCs w:val="28"/>
        </w:rPr>
      </w:pPr>
      <w:r w:rsidRPr="008B69BF">
        <w:rPr>
          <w:rFonts w:eastAsia="Arial"/>
          <w:color w:val="4472C4" w:themeColor="accent1"/>
          <w:szCs w:val="28"/>
        </w:rPr>
        <w:lastRenderedPageBreak/>
        <w:t>4. Roles and responsibilities</w:t>
      </w:r>
      <w:bookmarkEnd w:id="6"/>
      <w:bookmarkEnd w:id="7"/>
      <w:r w:rsidRPr="008B69BF">
        <w:rPr>
          <w:rFonts w:eastAsia="Arial"/>
          <w:color w:val="4472C4" w:themeColor="accent1"/>
          <w:szCs w:val="28"/>
        </w:rPr>
        <w:t xml:space="preserve"> </w:t>
      </w:r>
    </w:p>
    <w:p w:rsidRPr="00115103" w:rsidR="00691A70" w:rsidP="00691A70" w:rsidRDefault="00691A70" w14:paraId="56EBB569" w14:textId="77777777">
      <w:pPr>
        <w:pStyle w:val="Subhead2"/>
        <w:rPr>
          <w:lang w:val="en-GB"/>
        </w:rPr>
      </w:pPr>
      <w:r w:rsidRPr="00115103">
        <w:rPr>
          <w:lang w:val="en-GB"/>
        </w:rPr>
        <w:t xml:space="preserve">4.1 The governing board </w:t>
      </w:r>
    </w:p>
    <w:p w:rsidRPr="001A2E63" w:rsidR="00691A70" w:rsidP="00691A70" w:rsidRDefault="00691A70" w14:paraId="2B9B684B" w14:textId="40E221F3">
      <w:pPr>
        <w:pStyle w:val="1bodycopy10pt"/>
      </w:pPr>
      <w:r>
        <w:t xml:space="preserve">The governing board has overall responsibility for approving </w:t>
      </w:r>
      <w:r w:rsidR="1A8CA346">
        <w:t>these 16 to 19 bursary fund policies</w:t>
      </w:r>
      <w:r>
        <w:t xml:space="preserve">, but can delegate this to a committee, an individual governor or the headteacher. </w:t>
      </w:r>
    </w:p>
    <w:p w:rsidRPr="001A2E63" w:rsidR="00691A70" w:rsidP="00691A70" w:rsidRDefault="00691A70" w14:paraId="03FCD559" w14:textId="77777777">
      <w:pPr>
        <w:pStyle w:val="1bodycopy10pt"/>
      </w:pPr>
      <w:r w:rsidRPr="001A2E63">
        <w:t xml:space="preserve">The governing board also has overall responsibility for monitoring the implementation of this policy. </w:t>
      </w:r>
    </w:p>
    <w:p w:rsidRPr="00115103" w:rsidR="00691A70" w:rsidP="00691A70" w:rsidRDefault="00691A70" w14:paraId="3F9AEBB1" w14:textId="77777777">
      <w:pPr>
        <w:pStyle w:val="Subhead2"/>
        <w:rPr>
          <w:lang w:val="en-GB"/>
        </w:rPr>
      </w:pPr>
      <w:r>
        <w:rPr>
          <w:lang w:val="en-GB"/>
        </w:rPr>
        <w:t>4.2 The h</w:t>
      </w:r>
      <w:r w:rsidRPr="00115103">
        <w:rPr>
          <w:lang w:val="en-GB"/>
        </w:rPr>
        <w:t xml:space="preserve">eadteacher </w:t>
      </w:r>
    </w:p>
    <w:p w:rsidRPr="00115103" w:rsidR="00691A70" w:rsidP="00691A70" w:rsidRDefault="00691A70" w14:paraId="3550AA89" w14:textId="77777777">
      <w:pPr>
        <w:pStyle w:val="1bodycopy10pt"/>
        <w:rPr>
          <w:lang w:val="en-GB"/>
        </w:rPr>
      </w:pPr>
      <w:r w:rsidRPr="00115103">
        <w:rPr>
          <w:lang w:val="en-GB"/>
        </w:rPr>
        <w:t xml:space="preserve">The headteacher is responsible for ensuring staff are familiar with </w:t>
      </w:r>
      <w:proofErr w:type="gramStart"/>
      <w:r w:rsidRPr="00115103">
        <w:rPr>
          <w:lang w:val="en-GB"/>
        </w:rPr>
        <w:t>th</w:t>
      </w:r>
      <w:r>
        <w:rPr>
          <w:lang w:val="en-GB"/>
        </w:rPr>
        <w:t>is</w:t>
      </w:r>
      <w:r w:rsidRPr="00115103">
        <w:rPr>
          <w:lang w:val="en-GB"/>
        </w:rPr>
        <w:t xml:space="preserve"> 16 to 19 bursary fund policy</w:t>
      </w:r>
      <w:proofErr w:type="gramEnd"/>
      <w:r w:rsidRPr="00115103">
        <w:rPr>
          <w:lang w:val="en-GB"/>
        </w:rPr>
        <w:t xml:space="preserve">, and that it is being applied consistently. </w:t>
      </w:r>
    </w:p>
    <w:p w:rsidRPr="00115103" w:rsidR="00691A70" w:rsidP="00691A70" w:rsidRDefault="00691A70" w14:paraId="72AB1D50" w14:textId="77777777">
      <w:pPr>
        <w:pStyle w:val="Subhead2"/>
        <w:rPr>
          <w:lang w:val="en-GB"/>
        </w:rPr>
      </w:pPr>
      <w:r w:rsidRPr="00115103">
        <w:rPr>
          <w:lang w:val="en-GB"/>
        </w:rPr>
        <w:t>4.3 Staff</w:t>
      </w:r>
    </w:p>
    <w:p w:rsidRPr="00115103" w:rsidR="00691A70" w:rsidP="00691A70" w:rsidRDefault="00691A70" w14:paraId="29907435" w14:textId="77777777">
      <w:pPr>
        <w:pStyle w:val="1bodycopy10pt"/>
        <w:rPr>
          <w:lang w:val="en-GB"/>
        </w:rPr>
      </w:pPr>
      <w:r w:rsidRPr="00115103">
        <w:rPr>
          <w:lang w:val="en-GB"/>
        </w:rPr>
        <w:t xml:space="preserve">Our staff are responsible for implementing </w:t>
      </w:r>
      <w:proofErr w:type="gramStart"/>
      <w:r w:rsidRPr="00115103">
        <w:rPr>
          <w:lang w:val="en-GB"/>
        </w:rPr>
        <w:t>th</w:t>
      </w:r>
      <w:r>
        <w:rPr>
          <w:lang w:val="en-GB"/>
        </w:rPr>
        <w:t>is</w:t>
      </w:r>
      <w:r w:rsidRPr="00115103">
        <w:rPr>
          <w:lang w:val="en-GB"/>
        </w:rPr>
        <w:t xml:space="preserve"> 16 to 19 bursary fund policy</w:t>
      </w:r>
      <w:proofErr w:type="gramEnd"/>
      <w:r w:rsidRPr="00115103">
        <w:rPr>
          <w:lang w:val="en-GB"/>
        </w:rPr>
        <w:t xml:space="preserve"> consistently.</w:t>
      </w:r>
    </w:p>
    <w:p w:rsidRPr="00115103" w:rsidR="00691A70" w:rsidP="00691A70" w:rsidRDefault="00691A70" w14:paraId="25C6EFB2" w14:textId="77777777">
      <w:pPr>
        <w:pStyle w:val="1bodycopy10pt"/>
        <w:rPr>
          <w:lang w:val="en-GB"/>
        </w:rPr>
      </w:pPr>
      <w:r w:rsidRPr="00115103">
        <w:rPr>
          <w:lang w:val="en-GB"/>
        </w:rPr>
        <w:t xml:space="preserve">The senior leadership team </w:t>
      </w:r>
      <w:r w:rsidR="00993EF0">
        <w:rPr>
          <w:lang w:val="en-GB"/>
        </w:rPr>
        <w:t xml:space="preserve">(SLT) </w:t>
      </w:r>
      <w:r w:rsidRPr="00115103">
        <w:rPr>
          <w:lang w:val="en-GB"/>
        </w:rPr>
        <w:t>will provide staff with appropriate training in relation to this policy and its implementation.</w:t>
      </w:r>
    </w:p>
    <w:p w:rsidRPr="00115103" w:rsidR="00691A70" w:rsidP="00691A70" w:rsidRDefault="00691A70" w14:paraId="5BE63C5B" w14:textId="77777777">
      <w:pPr>
        <w:pStyle w:val="Subhead2"/>
        <w:rPr>
          <w:lang w:val="en-GB"/>
        </w:rPr>
      </w:pPr>
      <w:r w:rsidRPr="00115103">
        <w:rPr>
          <w:lang w:val="en-GB"/>
        </w:rPr>
        <w:t>4.4 Parents</w:t>
      </w:r>
      <w:r w:rsidR="00993EF0">
        <w:rPr>
          <w:lang w:val="en-GB"/>
        </w:rPr>
        <w:t>/carers</w:t>
      </w:r>
      <w:r w:rsidRPr="00115103">
        <w:rPr>
          <w:lang w:val="en-GB"/>
        </w:rPr>
        <w:t xml:space="preserve">  </w:t>
      </w:r>
    </w:p>
    <w:p w:rsidRPr="00115103" w:rsidR="00691A70" w:rsidP="00691A70" w:rsidRDefault="00691A70" w14:paraId="2AA64DD8" w14:textId="77777777">
      <w:pPr>
        <w:pStyle w:val="1bodycopy10pt"/>
        <w:spacing w:after="240"/>
        <w:rPr>
          <w:lang w:val="en-GB"/>
        </w:rPr>
      </w:pPr>
      <w:r w:rsidRPr="00115103">
        <w:rPr>
          <w:lang w:val="en-GB"/>
        </w:rPr>
        <w:t>Parents</w:t>
      </w:r>
      <w:r w:rsidR="00993EF0">
        <w:rPr>
          <w:lang w:val="en-GB"/>
        </w:rPr>
        <w:t>/carer</w:t>
      </w:r>
      <w:r w:rsidR="0045719A">
        <w:rPr>
          <w:lang w:val="en-GB"/>
        </w:rPr>
        <w:t>s</w:t>
      </w:r>
      <w:r w:rsidRPr="00115103">
        <w:rPr>
          <w:lang w:val="en-GB"/>
        </w:rPr>
        <w:t xml:space="preserve"> are expected to notify staff or the headteacher of any concerns or queries regarding </w:t>
      </w:r>
      <w:proofErr w:type="gramStart"/>
      <w:r w:rsidRPr="00115103">
        <w:rPr>
          <w:lang w:val="en-GB"/>
        </w:rPr>
        <w:t>th</w:t>
      </w:r>
      <w:r>
        <w:rPr>
          <w:lang w:val="en-GB"/>
        </w:rPr>
        <w:t>is</w:t>
      </w:r>
      <w:r w:rsidRPr="00115103">
        <w:rPr>
          <w:lang w:val="en-GB"/>
        </w:rPr>
        <w:t xml:space="preserve"> 16 to 19 bursary fund policy</w:t>
      </w:r>
      <w:proofErr w:type="gramEnd"/>
      <w:r w:rsidRPr="00115103">
        <w:rPr>
          <w:lang w:val="en-GB"/>
        </w:rPr>
        <w:t>.</w:t>
      </w:r>
    </w:p>
    <w:p w:rsidRPr="008B69BF" w:rsidR="00691A70" w:rsidP="00691A70" w:rsidRDefault="00691A70" w14:paraId="490528B1" w14:textId="77777777">
      <w:pPr>
        <w:pStyle w:val="Heading1"/>
        <w:rPr>
          <w:color w:val="4472C4" w:themeColor="accent1"/>
          <w:szCs w:val="28"/>
        </w:rPr>
      </w:pPr>
      <w:bookmarkStart w:name="_Toc531168964" w:id="8"/>
      <w:bookmarkStart w:name="_Toc15376513" w:id="9"/>
      <w:bookmarkStart w:name="_Toc138151613" w:id="10"/>
      <w:r w:rsidRPr="008B69BF">
        <w:rPr>
          <w:rFonts w:eastAsia="Arial"/>
          <w:color w:val="4472C4" w:themeColor="accent1"/>
          <w:szCs w:val="28"/>
        </w:rPr>
        <w:t xml:space="preserve">5. </w:t>
      </w:r>
      <w:bookmarkEnd w:id="8"/>
      <w:r w:rsidRPr="008B69BF">
        <w:rPr>
          <w:rFonts w:eastAsia="Arial"/>
          <w:color w:val="4472C4" w:themeColor="accent1"/>
          <w:szCs w:val="28"/>
        </w:rPr>
        <w:t>How we use the bursary fund</w:t>
      </w:r>
      <w:bookmarkEnd w:id="9"/>
      <w:bookmarkEnd w:id="10"/>
    </w:p>
    <w:p w:rsidRPr="001A2E63" w:rsidR="00691A70" w:rsidP="00691A70" w:rsidRDefault="00691A70" w14:paraId="65F6E43E" w14:textId="77777777">
      <w:pPr>
        <w:pStyle w:val="1bodycopy10pt"/>
      </w:pPr>
      <w:r>
        <w:t>Financial s</w:t>
      </w:r>
      <w:r w:rsidRPr="001A2E63">
        <w:t xml:space="preserve">upport is available to eligible students from the 16 to 19 bursary </w:t>
      </w:r>
      <w:proofErr w:type="gramStart"/>
      <w:r w:rsidRPr="001A2E63">
        <w:t>fund</w:t>
      </w:r>
      <w:proofErr w:type="gramEnd"/>
      <w:r w:rsidRPr="001A2E63">
        <w:t>. See section 6 below for details of our eligibility criteria.</w:t>
      </w:r>
    </w:p>
    <w:p w:rsidR="00691A70" w:rsidP="00691A70" w:rsidRDefault="00691A70" w14:paraId="4B9F0579" w14:textId="77777777">
      <w:pPr>
        <w:pStyle w:val="1bodycopy10pt"/>
      </w:pPr>
      <w:r w:rsidRPr="001A2E63">
        <w:t xml:space="preserve">The fund is intended to support students aged 16 to 19 in overcoming specific </w:t>
      </w:r>
      <w:r>
        <w:t xml:space="preserve">financial </w:t>
      </w:r>
      <w:r w:rsidRPr="001A2E63">
        <w:t xml:space="preserve">barriers to participation so they can remain in education. </w:t>
      </w:r>
    </w:p>
    <w:p w:rsidR="00691A70" w:rsidP="00691A70" w:rsidRDefault="00691A70" w14:paraId="2EA1E2D4" w14:textId="77777777">
      <w:pPr>
        <w:pStyle w:val="1bodycopy10pt"/>
      </w:pPr>
      <w:r>
        <w:t xml:space="preserve">There are 2 types of 16 to 19 bursaries: </w:t>
      </w:r>
    </w:p>
    <w:p w:rsidRPr="00837B2C" w:rsidR="00691A70" w:rsidP="00691A70" w:rsidRDefault="00691A70" w14:paraId="138799C3" w14:textId="77777777">
      <w:pPr>
        <w:pStyle w:val="4Bulletedcopyblue"/>
        <w:numPr>
          <w:ilvl w:val="0"/>
          <w:numId w:val="9"/>
        </w:numPr>
        <w:rPr>
          <w:rFonts w:ascii="Times New Roman" w:hAnsi="Times New Roman" w:eastAsia="Times New Roman" w:cs="Times New Roman"/>
          <w:lang w:val="en-GB" w:eastAsia="en-GB"/>
        </w:rPr>
      </w:pPr>
      <w:r>
        <w:rPr>
          <w:lang w:eastAsia="en-GB"/>
        </w:rPr>
        <w:t>Bursaries for defined vulnerable groups; and</w:t>
      </w:r>
    </w:p>
    <w:p w:rsidRPr="00643689" w:rsidR="00691A70" w:rsidP="00691A70" w:rsidRDefault="00691A70" w14:paraId="542290E6" w14:textId="77777777">
      <w:pPr>
        <w:pStyle w:val="4Bulletedcopyblue"/>
        <w:numPr>
          <w:ilvl w:val="0"/>
          <w:numId w:val="9"/>
        </w:numPr>
        <w:rPr>
          <w:rFonts w:ascii="Times New Roman" w:hAnsi="Times New Roman" w:eastAsia="Times New Roman" w:cs="Times New Roman"/>
          <w:lang w:val="en-GB" w:eastAsia="en-GB"/>
        </w:rPr>
      </w:pPr>
      <w:r>
        <w:rPr>
          <w:lang w:eastAsia="en-GB"/>
        </w:rPr>
        <w:t>Discretionary bursaries</w:t>
      </w:r>
    </w:p>
    <w:p w:rsidRPr="00115103" w:rsidR="00691A70" w:rsidP="00691A70" w:rsidRDefault="00691A70" w14:paraId="4D1DB733" w14:textId="77777777">
      <w:pPr>
        <w:pStyle w:val="4Bulletedcopyblue"/>
        <w:rPr>
          <w:lang w:val="en-GB"/>
        </w:rPr>
      </w:pPr>
      <w:r w:rsidRPr="00115103">
        <w:rPr>
          <w:lang w:val="en-GB"/>
        </w:rPr>
        <w:t xml:space="preserve">We use the fund to provide students with support to fund:  </w:t>
      </w:r>
    </w:p>
    <w:p w:rsidRPr="00C16585" w:rsidR="00691A70" w:rsidP="00691A70" w:rsidRDefault="00691A70" w14:paraId="7FA5345B" w14:textId="77777777">
      <w:pPr>
        <w:pStyle w:val="4Bulletedcopyblue"/>
        <w:numPr>
          <w:ilvl w:val="0"/>
          <w:numId w:val="9"/>
        </w:numPr>
      </w:pPr>
      <w:r w:rsidRPr="00C16585">
        <w:t>Transport</w:t>
      </w:r>
    </w:p>
    <w:p w:rsidRPr="00C16585" w:rsidR="00691A70" w:rsidP="00691A70" w:rsidRDefault="00691A70" w14:paraId="7FD67593" w14:textId="77777777">
      <w:pPr>
        <w:pStyle w:val="4Bulletedcopyblue"/>
        <w:numPr>
          <w:ilvl w:val="0"/>
          <w:numId w:val="9"/>
        </w:numPr>
      </w:pPr>
      <w:r w:rsidRPr="00C16585">
        <w:t xml:space="preserve">Books </w:t>
      </w:r>
    </w:p>
    <w:p w:rsidRPr="00C16585" w:rsidR="00691A70" w:rsidP="3222C665" w:rsidRDefault="21D06E29" w14:paraId="6169859B" w14:textId="1F36B98C">
      <w:pPr>
        <w:pStyle w:val="4Bulletedcopyblue"/>
      </w:pPr>
      <w:r>
        <w:t>Curriculum e</w:t>
      </w:r>
      <w:r w:rsidR="00691A70">
        <w:t>quipment</w:t>
      </w:r>
    </w:p>
    <w:p w:rsidRPr="00C16585" w:rsidR="00691A70" w:rsidP="3222C665" w:rsidRDefault="00691A70" w14:paraId="2837793B" w14:textId="157A6EBD">
      <w:pPr>
        <w:pStyle w:val="4Bulletedcopyblue"/>
      </w:pPr>
      <w:r>
        <w:t xml:space="preserve">Field </w:t>
      </w:r>
      <w:r w:rsidR="00622F99">
        <w:t xml:space="preserve">/ Curriculum </w:t>
      </w:r>
      <w:r>
        <w:t>trips and other course-related costs</w:t>
      </w:r>
    </w:p>
    <w:p w:rsidR="00691A70" w:rsidP="3222C665" w:rsidRDefault="00691A70" w14:paraId="733291D0" w14:textId="77777777">
      <w:pPr>
        <w:pStyle w:val="4Bulletedcopyblue"/>
        <w:spacing w:after="240"/>
      </w:pPr>
      <w:r>
        <w:t>The costs of attending university interviews and open days</w:t>
      </w:r>
    </w:p>
    <w:p w:rsidR="692F3EC8" w:rsidP="3222C665" w:rsidRDefault="692F3EC8" w14:paraId="365A97E7" w14:textId="202011D0">
      <w:pPr>
        <w:pStyle w:val="4Bulletedcopyblue"/>
        <w:spacing w:after="240"/>
      </w:pPr>
      <w:r>
        <w:t>Support with admissions test resources</w:t>
      </w:r>
    </w:p>
    <w:p w:rsidRPr="008E6F48" w:rsidR="008E6F48" w:rsidP="3222C665" w:rsidRDefault="008E6F48" w14:paraId="09596AA1" w14:textId="6FE0813F">
      <w:pPr>
        <w:pStyle w:val="4Bulletedcopyblue"/>
        <w:spacing w:after="240"/>
      </w:pPr>
      <w:r>
        <w:t>UCAS application fee if not FSM</w:t>
      </w:r>
    </w:p>
    <w:p w:rsidR="00011D1C" w:rsidP="702231F1" w:rsidRDefault="00011D1C" w14:paraId="122EB64B" w14:textId="30ACD202">
      <w:pPr>
        <w:pStyle w:val="4Bulletedcopyblue"/>
        <w:numPr>
          <w:ilvl w:val="0"/>
          <w:numId w:val="9"/>
        </w:numPr>
        <w:spacing w:after="240"/>
        <w:rPr/>
      </w:pPr>
      <w:r w:rsidR="00C16585">
        <w:rPr/>
        <w:t>Food</w:t>
      </w:r>
    </w:p>
    <w:p w:rsidR="00011D1C" w:rsidP="00691A70" w:rsidRDefault="00011D1C" w14:paraId="0CAB2AB6" w14:textId="77777777">
      <w:pPr>
        <w:pStyle w:val="Heading1"/>
        <w:rPr>
          <w:rFonts w:eastAsia="Arial"/>
          <w:szCs w:val="28"/>
        </w:rPr>
      </w:pPr>
    </w:p>
    <w:p w:rsidR="00011D1C" w:rsidP="00691A70" w:rsidRDefault="00011D1C" w14:paraId="0EE53DCE" w14:textId="77777777">
      <w:pPr>
        <w:pStyle w:val="Heading1"/>
        <w:rPr>
          <w:rFonts w:eastAsia="Arial"/>
          <w:szCs w:val="28"/>
        </w:rPr>
      </w:pPr>
    </w:p>
    <w:p w:rsidRPr="008B69BF" w:rsidR="00691A70" w:rsidP="00691A70" w:rsidRDefault="00691A70" w14:paraId="7610E068" w14:textId="1D924171">
      <w:pPr>
        <w:pStyle w:val="Heading1"/>
        <w:rPr>
          <w:rFonts w:eastAsia="Arial"/>
          <w:color w:val="4472C4" w:themeColor="accent1"/>
          <w:szCs w:val="28"/>
        </w:rPr>
      </w:pPr>
      <w:r w:rsidRPr="008B69BF">
        <w:rPr>
          <w:rFonts w:eastAsia="Arial"/>
          <w:color w:val="4472C4" w:themeColor="accent1"/>
          <w:szCs w:val="28"/>
        </w:rPr>
        <w:lastRenderedPageBreak/>
        <w:t>6. Eligibility criteria</w:t>
      </w:r>
      <w:r w:rsidRPr="008B69BF">
        <w:rPr>
          <w:rFonts w:eastAsia="Arial"/>
          <w:color w:val="4472C4" w:themeColor="accent1"/>
          <w:szCs w:val="28"/>
        </w:rPr>
        <w:t xml:space="preserve"> for the 16 to 19 bursaries</w:t>
      </w:r>
    </w:p>
    <w:p w:rsidRPr="001F1C99" w:rsidR="001F1C99" w:rsidP="001F1C99" w:rsidRDefault="001F1C99" w14:paraId="007DDBC3" w14:textId="77777777">
      <w:pPr>
        <w:pStyle w:val="1bodycopy10pt"/>
        <w:rPr>
          <w:lang w:val="en-GB"/>
        </w:rPr>
      </w:pPr>
      <w:r w:rsidRPr="001F1C99">
        <w:rPr>
          <w:b/>
          <w:bCs/>
          <w:lang w:val="en-GB"/>
        </w:rPr>
        <w:t>Please note:</w:t>
      </w:r>
      <w:r>
        <w:rPr>
          <w:lang w:val="en-GB"/>
        </w:rPr>
        <w:t xml:space="preserve"> the following eligibility criteria will be assessed </w:t>
      </w:r>
      <w:r w:rsidRPr="001F1C99">
        <w:rPr>
          <w:b/>
          <w:bCs/>
          <w:lang w:val="en-GB"/>
        </w:rPr>
        <w:t>in addition</w:t>
      </w:r>
      <w:r>
        <w:rPr>
          <w:lang w:val="en-GB"/>
        </w:rPr>
        <w:t xml:space="preserve"> to the individual student’s actual financial needs. </w:t>
      </w:r>
      <w:r w:rsidRPr="001F1C99">
        <w:rPr>
          <w:lang w:val="en-GB"/>
        </w:rPr>
        <w:t xml:space="preserve">No student </w:t>
      </w:r>
      <w:r>
        <w:rPr>
          <w:lang w:val="en-GB"/>
        </w:rPr>
        <w:t xml:space="preserve">will </w:t>
      </w:r>
      <w:r w:rsidRPr="001F1C99">
        <w:rPr>
          <w:lang w:val="en-GB"/>
        </w:rPr>
        <w:t>automatically be awarded an amount of funding without an assessment of the level of actual financial need they have.</w:t>
      </w:r>
    </w:p>
    <w:p w:rsidRPr="00115103" w:rsidR="00691A70" w:rsidP="00691A70" w:rsidRDefault="00691A70" w14:paraId="7764838E" w14:textId="77777777">
      <w:pPr>
        <w:pStyle w:val="Subhead2"/>
        <w:numPr>
          <w:ilvl w:val="1"/>
          <w:numId w:val="20"/>
        </w:numPr>
        <w:rPr>
          <w:lang w:val="en-GB"/>
        </w:rPr>
      </w:pPr>
      <w:r w:rsidRPr="00115103">
        <w:rPr>
          <w:lang w:val="en-GB"/>
        </w:rPr>
        <w:t>Age</w:t>
      </w:r>
    </w:p>
    <w:p w:rsidRPr="00643689" w:rsidR="00691A70" w:rsidP="00691A70" w:rsidRDefault="00691A70" w14:paraId="6617D5DF" w14:textId="67995EB0">
      <w:pPr>
        <w:rPr>
          <w:lang w:val="en-GB" w:eastAsia="en-GB"/>
        </w:rPr>
      </w:pPr>
      <w:r w:rsidRPr="702231F1" w:rsidR="00691A70">
        <w:rPr>
          <w:lang w:eastAsia="en-GB"/>
        </w:rPr>
        <w:t>To be eligible for either bursary in the 202</w:t>
      </w:r>
      <w:r w:rsidRPr="702231F1" w:rsidR="00456949">
        <w:rPr>
          <w:lang w:eastAsia="en-GB"/>
        </w:rPr>
        <w:t>5</w:t>
      </w:r>
      <w:r w:rsidRPr="702231F1" w:rsidR="00691A70">
        <w:rPr>
          <w:lang w:eastAsia="en-GB"/>
        </w:rPr>
        <w:t xml:space="preserve"> to 202</w:t>
      </w:r>
      <w:r w:rsidRPr="702231F1" w:rsidR="78DDFB84">
        <w:rPr>
          <w:lang w:eastAsia="en-GB"/>
        </w:rPr>
        <w:t>6</w:t>
      </w:r>
      <w:r w:rsidRPr="702231F1" w:rsidR="00691A70">
        <w:rPr>
          <w:lang w:eastAsia="en-GB"/>
        </w:rPr>
        <w:t xml:space="preserve"> academic year, students must be at least 16 years old but </w:t>
      </w:r>
      <w:r w:rsidRPr="702231F1" w:rsidR="00691A70">
        <w:rPr>
          <w:lang w:val="en-GB" w:eastAsia="en-GB"/>
        </w:rPr>
        <w:t>under 19</w:t>
      </w:r>
      <w:r w:rsidRPr="702231F1" w:rsidR="00691A70">
        <w:rPr>
          <w:lang w:eastAsia="en-GB"/>
        </w:rPr>
        <w:t xml:space="preserve"> years old</w:t>
      </w:r>
      <w:r w:rsidRPr="702231F1" w:rsidR="00691A70">
        <w:rPr>
          <w:lang w:val="en-GB" w:eastAsia="en-GB"/>
        </w:rPr>
        <w:t xml:space="preserve"> on 31 August 202</w:t>
      </w:r>
      <w:r w:rsidRPr="702231F1" w:rsidR="2E09FEF8">
        <w:rPr>
          <w:lang w:val="en-GB" w:eastAsia="en-GB"/>
        </w:rPr>
        <w:t>5</w:t>
      </w:r>
      <w:r w:rsidRPr="702231F1" w:rsidR="00691A70">
        <w:rPr>
          <w:lang w:val="en-GB" w:eastAsia="en-GB"/>
        </w:rPr>
        <w:t>.</w:t>
      </w:r>
    </w:p>
    <w:p w:rsidRPr="00115103" w:rsidR="00691A70" w:rsidP="00691A70" w:rsidRDefault="00691A70" w14:paraId="3B74B7FC" w14:textId="77777777">
      <w:pPr>
        <w:pStyle w:val="1bodycopy10pt"/>
        <w:rPr>
          <w:lang w:val="en-GB"/>
        </w:rPr>
      </w:pPr>
      <w:r w:rsidRPr="00115103">
        <w:rPr>
          <w:lang w:val="en-GB"/>
        </w:rPr>
        <w:t>Students</w:t>
      </w:r>
      <w:r>
        <w:rPr>
          <w:lang w:val="en-GB"/>
        </w:rPr>
        <w:t xml:space="preserve"> aged</w:t>
      </w:r>
      <w:r w:rsidRPr="00115103">
        <w:rPr>
          <w:lang w:val="en-GB"/>
        </w:rPr>
        <w:t xml:space="preserve"> 19 or over </w:t>
      </w:r>
      <w:r>
        <w:rPr>
          <w:lang w:val="en-GB"/>
        </w:rPr>
        <w:t>are eligible only for a discretionary bursary if they</w:t>
      </w:r>
      <w:r w:rsidRPr="00115103">
        <w:rPr>
          <w:lang w:val="en-GB"/>
        </w:rPr>
        <w:t xml:space="preserve">: </w:t>
      </w:r>
    </w:p>
    <w:p w:rsidRPr="00643689" w:rsidR="00691A70" w:rsidP="3222C665" w:rsidRDefault="00691A70" w14:paraId="07C30E93" w14:textId="05616897">
      <w:pPr>
        <w:pStyle w:val="4Bulletedcopyblue"/>
      </w:pPr>
      <w:r>
        <w:t xml:space="preserve">Are </w:t>
      </w:r>
      <w:r w:rsidR="5A86A0BF">
        <w:t>continuing</w:t>
      </w:r>
      <w:r>
        <w:t xml:space="preserve"> </w:t>
      </w:r>
      <w:r w:rsidR="244E4424">
        <w:t xml:space="preserve">on </w:t>
      </w:r>
      <w:r>
        <w:t xml:space="preserve">a study </w:t>
      </w:r>
      <w:proofErr w:type="spellStart"/>
      <w:r>
        <w:t>programme</w:t>
      </w:r>
      <w:proofErr w:type="spellEnd"/>
      <w:r>
        <w:t xml:space="preserve"> or course </w:t>
      </w:r>
      <w:r w:rsidR="00A478D2">
        <w:t>that</w:t>
      </w:r>
      <w:r>
        <w:t xml:space="preserve"> they began when they were aged 16 to 18</w:t>
      </w:r>
      <w:r w:rsidR="00A478D2">
        <w:t>-</w:t>
      </w:r>
      <w:r>
        <w:t>years</w:t>
      </w:r>
      <w:r w:rsidR="00A478D2">
        <w:t>-</w:t>
      </w:r>
      <w:r>
        <w:t xml:space="preserve">old, or </w:t>
      </w:r>
    </w:p>
    <w:p w:rsidRPr="00643689" w:rsidR="00691A70" w:rsidP="00691A70" w:rsidRDefault="00691A70" w14:paraId="6112D094" w14:textId="77777777">
      <w:pPr>
        <w:pStyle w:val="4Bulletedcopyblue"/>
        <w:numPr>
          <w:ilvl w:val="0"/>
          <w:numId w:val="9"/>
        </w:numPr>
      </w:pPr>
      <w:r w:rsidRPr="00643689">
        <w:t xml:space="preserve">Have an education, health and care (EHC) plan </w:t>
      </w:r>
    </w:p>
    <w:p w:rsidR="00691A70" w:rsidP="00691A70" w:rsidRDefault="00691A70" w14:paraId="29D899EE" w14:textId="77777777">
      <w:pPr>
        <w:pStyle w:val="4Bulletedcopyblue"/>
        <w:ind w:left="170" w:hanging="170"/>
        <w:rPr>
          <w:lang w:val="en-GB"/>
        </w:rPr>
      </w:pPr>
      <w:r w:rsidRPr="00D912DD">
        <w:rPr>
          <w:lang w:val="en-GB"/>
        </w:rPr>
        <w:t>Students aged 19 or over are not eligible for bursaries for</w:t>
      </w:r>
      <w:r>
        <w:rPr>
          <w:lang w:val="en-GB"/>
        </w:rPr>
        <w:t xml:space="preserve"> defined</w:t>
      </w:r>
      <w:r w:rsidRPr="00D912DD">
        <w:rPr>
          <w:lang w:val="en-GB"/>
        </w:rPr>
        <w:t xml:space="preserve"> vulnerable groups.</w:t>
      </w:r>
    </w:p>
    <w:p w:rsidRPr="00115103" w:rsidR="00691A70" w:rsidP="00691A70" w:rsidRDefault="00691A70" w14:paraId="759602F8" w14:textId="77777777">
      <w:pPr>
        <w:pStyle w:val="4Bulletedcopyblue"/>
        <w:rPr>
          <w:lang w:val="en-GB"/>
        </w:rPr>
      </w:pPr>
      <w:r>
        <w:rPr>
          <w:lang w:val="en-GB"/>
        </w:rPr>
        <w:t xml:space="preserve">In exceptional circumstances, where students under 16 years old are on a funded 16 to 19 study </w:t>
      </w:r>
      <w:proofErr w:type="gramStart"/>
      <w:r>
        <w:rPr>
          <w:lang w:val="en-GB"/>
        </w:rPr>
        <w:t>programme</w:t>
      </w:r>
      <w:proofErr w:type="gramEnd"/>
      <w:r>
        <w:rPr>
          <w:lang w:val="en-GB"/>
        </w:rPr>
        <w:t xml:space="preserve"> at our school, we may use our discretion to pay bursaries to these younger students. However, if these students are enrolled at another institution that receives public funding for them, they will not be eligible for bursary funding. </w:t>
      </w:r>
    </w:p>
    <w:p w:rsidRPr="00115103" w:rsidR="00691A70" w:rsidP="00691A70" w:rsidRDefault="00691A70" w14:paraId="16FCD730" w14:textId="77777777">
      <w:pPr>
        <w:pStyle w:val="Subhead2"/>
        <w:rPr>
          <w:lang w:val="en-GB"/>
        </w:rPr>
      </w:pPr>
      <w:r w:rsidRPr="00115103">
        <w:rPr>
          <w:lang w:val="en-GB"/>
        </w:rPr>
        <w:t xml:space="preserve">6.2 Eligible education provision </w:t>
      </w:r>
    </w:p>
    <w:p w:rsidRPr="00115103" w:rsidR="00691A70" w:rsidP="00691A70" w:rsidRDefault="00691A70" w14:paraId="7CD7FFE9" w14:textId="77777777">
      <w:pPr>
        <w:pStyle w:val="1bodycopy10pt"/>
        <w:rPr>
          <w:lang w:val="en-GB"/>
        </w:rPr>
      </w:pPr>
      <w:r w:rsidRPr="00115103">
        <w:rPr>
          <w:lang w:val="en-GB"/>
        </w:rPr>
        <w:t>Students must be participating in provision that is subject to inspection by a public body that assure</w:t>
      </w:r>
      <w:r>
        <w:rPr>
          <w:lang w:val="en-GB"/>
        </w:rPr>
        <w:t>s</w:t>
      </w:r>
      <w:r w:rsidRPr="00115103">
        <w:rPr>
          <w:lang w:val="en-GB"/>
        </w:rPr>
        <w:t xml:space="preserve"> quality (</w:t>
      </w:r>
      <w:proofErr w:type="gramStart"/>
      <w:r w:rsidRPr="00115103">
        <w:rPr>
          <w:lang w:val="en-GB"/>
        </w:rPr>
        <w:t>e.g.</w:t>
      </w:r>
      <w:proofErr w:type="gramEnd"/>
      <w:r w:rsidRPr="00115103">
        <w:rPr>
          <w:lang w:val="en-GB"/>
        </w:rPr>
        <w:t xml:space="preserve"> Ofsted). The provision must also </w:t>
      </w:r>
      <w:r>
        <w:rPr>
          <w:lang w:val="en-GB"/>
        </w:rPr>
        <w:t xml:space="preserve">fall into </w:t>
      </w:r>
      <w:r w:rsidR="00A478D2">
        <w:rPr>
          <w:lang w:val="en-GB"/>
        </w:rPr>
        <w:t>1</w:t>
      </w:r>
      <w:r>
        <w:rPr>
          <w:lang w:val="en-GB"/>
        </w:rPr>
        <w:t xml:space="preserve"> of these groups: </w:t>
      </w:r>
    </w:p>
    <w:p w:rsidRPr="009B1BA2" w:rsidR="00691A70" w:rsidP="00691A70" w:rsidRDefault="00691A70" w14:paraId="058185AF" w14:textId="77777777">
      <w:pPr>
        <w:pStyle w:val="4Bulletedcopyblue"/>
        <w:numPr>
          <w:ilvl w:val="0"/>
          <w:numId w:val="9"/>
        </w:numPr>
      </w:pPr>
      <w:r>
        <w:t>Be f</w:t>
      </w:r>
      <w:r w:rsidRPr="009B1BA2">
        <w:t xml:space="preserve">unded directly by </w:t>
      </w:r>
      <w:r>
        <w:t xml:space="preserve">the </w:t>
      </w:r>
      <w:r w:rsidRPr="009B1BA2">
        <w:t xml:space="preserve">ESFA or by </w:t>
      </w:r>
      <w:r>
        <w:t xml:space="preserve">the </w:t>
      </w:r>
      <w:r w:rsidRPr="009B1BA2">
        <w:t>ESFA via a local authority</w:t>
      </w:r>
      <w:r>
        <w:t>;</w:t>
      </w:r>
    </w:p>
    <w:p w:rsidRPr="009B1BA2" w:rsidR="00691A70" w:rsidP="00691A70" w:rsidRDefault="00691A70" w14:paraId="54F23DC0" w14:textId="77777777">
      <w:pPr>
        <w:pStyle w:val="4Bulletedcopyblue"/>
        <w:numPr>
          <w:ilvl w:val="0"/>
          <w:numId w:val="9"/>
        </w:numPr>
      </w:pPr>
      <w:r>
        <w:t>Be f</w:t>
      </w:r>
      <w:r w:rsidRPr="009B1BA2">
        <w:t>unded or co-financed by the European Social Fund</w:t>
      </w:r>
      <w:r>
        <w:t>;</w:t>
      </w:r>
    </w:p>
    <w:p w:rsidRPr="009B1BA2" w:rsidR="00691A70" w:rsidP="00691A70" w:rsidRDefault="00691A70" w14:paraId="6C37CAE9" w14:textId="77777777">
      <w:pPr>
        <w:pStyle w:val="4Bulletedcopyblue"/>
        <w:numPr>
          <w:ilvl w:val="0"/>
          <w:numId w:val="9"/>
        </w:numPr>
      </w:pPr>
      <w:r>
        <w:t>Be oth</w:t>
      </w:r>
      <w:r w:rsidRPr="00B50CB5">
        <w:t>erwise publicly funded and lead to a qualification (up to and including level 3) that</w:t>
      </w:r>
      <w:r>
        <w:t xml:space="preserve"> i</w:t>
      </w:r>
      <w:r w:rsidRPr="00B50CB5">
        <w:t xml:space="preserve">s accredited by </w:t>
      </w:r>
      <w:proofErr w:type="spellStart"/>
      <w:r w:rsidRPr="00B50CB5">
        <w:t>Ofqual</w:t>
      </w:r>
      <w:proofErr w:type="spellEnd"/>
      <w:r w:rsidRPr="00B50CB5">
        <w:t xml:space="preserve"> or is on the ESFA’s list of qualifications approved for funding 14 to 19</w:t>
      </w:r>
      <w:r>
        <w:t>; or</w:t>
      </w:r>
    </w:p>
    <w:p w:rsidRPr="009B1BA2" w:rsidR="00691A70" w:rsidP="00691A70" w:rsidRDefault="00691A70" w14:paraId="33703685" w14:textId="77777777">
      <w:pPr>
        <w:pStyle w:val="4Bulletedcopyblue"/>
        <w:numPr>
          <w:ilvl w:val="0"/>
          <w:numId w:val="9"/>
        </w:numPr>
      </w:pPr>
      <w:r>
        <w:t>Be a</w:t>
      </w:r>
      <w:r w:rsidRPr="009B1BA2">
        <w:t xml:space="preserve"> 16 to 19 traineeship </w:t>
      </w:r>
      <w:proofErr w:type="spellStart"/>
      <w:r w:rsidRPr="009B1BA2">
        <w:t>programme</w:t>
      </w:r>
      <w:proofErr w:type="spellEnd"/>
    </w:p>
    <w:p w:rsidRPr="00B50CB5" w:rsidR="00691A70" w:rsidP="00691A70" w:rsidRDefault="00691A70" w14:paraId="72E8591D" w14:textId="77777777">
      <w:pPr>
        <w:pStyle w:val="1bodycopy10pt"/>
      </w:pPr>
      <w:r w:rsidRPr="009B1BA2">
        <w:t>Non-employed</w:t>
      </w:r>
      <w:r>
        <w:t xml:space="preserve"> students</w:t>
      </w:r>
      <w:r w:rsidRPr="00B50CB5">
        <w:t xml:space="preserve"> aged 16 to 19</w:t>
      </w:r>
      <w:r>
        <w:t xml:space="preserve"> who are </w:t>
      </w:r>
      <w:r w:rsidRPr="009B1BA2">
        <w:t xml:space="preserve">participating in a Prince’s Trust Team </w:t>
      </w:r>
      <w:proofErr w:type="spellStart"/>
      <w:r w:rsidRPr="009B1BA2">
        <w:t>Programme</w:t>
      </w:r>
      <w:proofErr w:type="spellEnd"/>
      <w:r>
        <w:t xml:space="preserve"> are also eligible to receive a bursary in the same way as any other student participating in an eligible, publicly funded course.</w:t>
      </w:r>
    </w:p>
    <w:p w:rsidRPr="00115103" w:rsidR="00691A70" w:rsidP="00691A70" w:rsidRDefault="00691A70" w14:paraId="56AFB4B4" w14:textId="77777777">
      <w:pPr>
        <w:pStyle w:val="1bodycopy10pt"/>
        <w:rPr>
          <w:lang w:val="en-GB"/>
        </w:rPr>
      </w:pPr>
      <w:r w:rsidRPr="00115103">
        <w:rPr>
          <w:lang w:val="en-GB"/>
        </w:rPr>
        <w:t>Students are not eligible if:</w:t>
      </w:r>
    </w:p>
    <w:p w:rsidRPr="009B1BA2" w:rsidR="00691A70" w:rsidP="00691A70" w:rsidRDefault="00691A70" w14:paraId="2DB4514E" w14:textId="77777777">
      <w:pPr>
        <w:pStyle w:val="4Bulletedcopyblue"/>
        <w:numPr>
          <w:ilvl w:val="0"/>
          <w:numId w:val="9"/>
        </w:numPr>
      </w:pPr>
      <w:r w:rsidRPr="00B50CB5">
        <w:t xml:space="preserve">They are on an apprenticeship </w:t>
      </w:r>
      <w:proofErr w:type="spellStart"/>
      <w:r w:rsidRPr="00B50CB5">
        <w:t>programme</w:t>
      </w:r>
      <w:proofErr w:type="spellEnd"/>
      <w:r>
        <w:t>; or</w:t>
      </w:r>
    </w:p>
    <w:p w:rsidRPr="009B1BA2" w:rsidR="00691A70" w:rsidP="00691A70" w:rsidRDefault="00691A70" w14:paraId="799FF719" w14:textId="77777777">
      <w:pPr>
        <w:pStyle w:val="4Bulletedcopyblue"/>
        <w:numPr>
          <w:ilvl w:val="0"/>
          <w:numId w:val="9"/>
        </w:numPr>
      </w:pPr>
      <w:r w:rsidRPr="009B1BA2">
        <w:t>Are on any waged training</w:t>
      </w:r>
    </w:p>
    <w:p w:rsidRPr="00115103" w:rsidR="00691A70" w:rsidP="00691A70" w:rsidRDefault="00691A70" w14:paraId="08D76B27" w14:textId="77777777">
      <w:pPr>
        <w:pStyle w:val="1bodycopy10pt"/>
        <w:rPr>
          <w:lang w:val="en-GB"/>
        </w:rPr>
      </w:pPr>
      <w:r w:rsidRPr="00115103">
        <w:rPr>
          <w:lang w:val="en-GB"/>
        </w:rPr>
        <w:t xml:space="preserve">Students who are studying via distance learning </w:t>
      </w:r>
      <w:r>
        <w:rPr>
          <w:lang w:eastAsia="en-GB"/>
        </w:rPr>
        <w:t xml:space="preserve">are eligible for either 16 to 19 </w:t>
      </w:r>
      <w:proofErr w:type="gramStart"/>
      <w:r>
        <w:rPr>
          <w:lang w:eastAsia="en-GB"/>
        </w:rPr>
        <w:t>bursary</w:t>
      </w:r>
      <w:proofErr w:type="gramEnd"/>
      <w:r w:rsidR="00A478D2">
        <w:rPr>
          <w:lang w:eastAsia="en-GB"/>
        </w:rPr>
        <w:t>,</w:t>
      </w:r>
      <w:r>
        <w:rPr>
          <w:lang w:eastAsia="en-GB"/>
        </w:rPr>
        <w:t xml:space="preserve"> but are likely to require financial help on a more infrequent basis </w:t>
      </w:r>
      <w:r w:rsidRPr="00115103">
        <w:rPr>
          <w:lang w:val="en-GB"/>
        </w:rPr>
        <w:t>(e.g. travel to exams)</w:t>
      </w:r>
      <w:r>
        <w:rPr>
          <w:lang w:val="en-GB"/>
        </w:rPr>
        <w:t>. I</w:t>
      </w:r>
      <w:r w:rsidRPr="00115103">
        <w:rPr>
          <w:lang w:val="en-GB"/>
        </w:rPr>
        <w:t>f this is the case</w:t>
      </w:r>
      <w:r>
        <w:rPr>
          <w:lang w:val="en-GB"/>
        </w:rPr>
        <w:t>,</w:t>
      </w:r>
      <w:r w:rsidRPr="00115103">
        <w:rPr>
          <w:lang w:val="en-GB"/>
        </w:rPr>
        <w:t xml:space="preserve"> we will provide support in-kind</w:t>
      </w:r>
      <w:r>
        <w:rPr>
          <w:lang w:val="en-GB"/>
        </w:rPr>
        <w:t xml:space="preserve">, </w:t>
      </w:r>
      <w:r>
        <w:rPr>
          <w:lang w:eastAsia="en-GB"/>
        </w:rPr>
        <w:t xml:space="preserve">such as a travel pass, details of which shall be decided on a case-by-case basis. </w:t>
      </w:r>
    </w:p>
    <w:p w:rsidRPr="00115103" w:rsidR="00691A70" w:rsidP="00691A70" w:rsidRDefault="00691A70" w14:paraId="4B366E64" w14:textId="77777777">
      <w:pPr>
        <w:pStyle w:val="Subhead2"/>
        <w:rPr>
          <w:lang w:val="en-GB"/>
        </w:rPr>
      </w:pPr>
      <w:r w:rsidRPr="00115103">
        <w:rPr>
          <w:lang w:val="en-GB"/>
        </w:rPr>
        <w:t xml:space="preserve">6.3 Residency </w:t>
      </w:r>
    </w:p>
    <w:p w:rsidRPr="00115103" w:rsidR="00691A70" w:rsidP="00691A70" w:rsidRDefault="00691A70" w14:paraId="0235C727" w14:textId="77777777">
      <w:pPr>
        <w:rPr>
          <w:szCs w:val="20"/>
          <w:lang w:val="en-GB"/>
        </w:rPr>
      </w:pPr>
      <w:r w:rsidRPr="00115103">
        <w:rPr>
          <w:rFonts w:eastAsia="Arial" w:cs="Arial"/>
          <w:szCs w:val="20"/>
          <w:lang w:val="en-GB"/>
        </w:rPr>
        <w:t xml:space="preserve">Students must meet the residency criteria in the </w:t>
      </w:r>
      <w:hyperlink w:history="1" r:id="rId16">
        <w:r w:rsidRPr="00115103">
          <w:rPr>
            <w:rFonts w:eastAsia="Arial" w:cs="Arial"/>
            <w:color w:val="0072CC"/>
            <w:szCs w:val="20"/>
            <w:u w:val="single" w:color="0072CC"/>
            <w:lang w:val="en-GB"/>
          </w:rPr>
          <w:t>ESFA funding regulations for post-16 provision</w:t>
        </w:r>
      </w:hyperlink>
      <w:r w:rsidRPr="00115103">
        <w:rPr>
          <w:rFonts w:eastAsia="Arial" w:cs="Arial"/>
          <w:szCs w:val="20"/>
          <w:lang w:val="en-GB"/>
        </w:rPr>
        <w:t xml:space="preserve">. </w:t>
      </w:r>
    </w:p>
    <w:p w:rsidRPr="00115103" w:rsidR="00691A70" w:rsidP="00691A70" w:rsidRDefault="00691A70" w14:paraId="6425C7F5" w14:textId="77777777">
      <w:pPr>
        <w:pStyle w:val="Subhead2"/>
        <w:rPr>
          <w:lang w:val="en-GB"/>
        </w:rPr>
      </w:pPr>
      <w:r w:rsidRPr="00115103">
        <w:rPr>
          <w:lang w:val="en-GB"/>
        </w:rPr>
        <w:t xml:space="preserve">6.4 Asylum seekers </w:t>
      </w:r>
    </w:p>
    <w:p w:rsidRPr="009B1BA2" w:rsidR="00691A70" w:rsidP="00691A70" w:rsidRDefault="00691A70" w14:paraId="1874E2F7" w14:textId="77777777">
      <w:pPr>
        <w:pStyle w:val="1bodycopy10pt"/>
        <w:rPr>
          <w:lang w:val="en-GB"/>
        </w:rPr>
      </w:pPr>
      <w:r>
        <w:rPr>
          <w:lang w:eastAsia="en-GB"/>
        </w:rPr>
        <w:t>Accompanied asylum seekers</w:t>
      </w:r>
      <w:r w:rsidRPr="00115103">
        <w:rPr>
          <w:lang w:val="en-GB"/>
        </w:rPr>
        <w:t xml:space="preserve"> under 18 with an adult relative or partner</w:t>
      </w:r>
      <w:r w:rsidR="00A478D2">
        <w:rPr>
          <w:lang w:val="en-GB"/>
        </w:rPr>
        <w:t>,</w:t>
      </w:r>
      <w:r w:rsidRPr="00115103">
        <w:rPr>
          <w:lang w:val="en-GB"/>
        </w:rPr>
        <w:t xml:space="preserve"> and </w:t>
      </w:r>
      <w:r>
        <w:rPr>
          <w:lang w:val="en-GB"/>
        </w:rPr>
        <w:t xml:space="preserve">asylum seekers </w:t>
      </w:r>
      <w:r w:rsidRPr="00115103">
        <w:rPr>
          <w:lang w:val="en-GB"/>
        </w:rPr>
        <w:t>aged 18 and above</w:t>
      </w:r>
      <w:r>
        <w:rPr>
          <w:lang w:val="en-GB"/>
        </w:rPr>
        <w:t xml:space="preserve"> </w:t>
      </w:r>
      <w:r>
        <w:rPr>
          <w:lang w:eastAsia="en-GB"/>
        </w:rPr>
        <w:t>are entitled to education but are not entitled to public funds. If necessary, they can apply to the Home Office for suitable housing and cash for essentials.</w:t>
      </w:r>
    </w:p>
    <w:p w:rsidRPr="00115103" w:rsidR="00691A70" w:rsidP="00691A70" w:rsidRDefault="00691A70" w14:paraId="5733E9DB" w14:textId="77777777">
      <w:pPr>
        <w:pStyle w:val="1bodycopy10pt"/>
        <w:rPr>
          <w:lang w:val="en-GB"/>
        </w:rPr>
      </w:pPr>
      <w:r w:rsidRPr="00115103">
        <w:rPr>
          <w:lang w:val="en-GB"/>
        </w:rPr>
        <w:t>We will provide in-kind support such as books, equipment and a travel pass to asylum seekers who have not had asylum refused.</w:t>
      </w:r>
    </w:p>
    <w:p w:rsidRPr="00115103" w:rsidR="00691A70" w:rsidP="00691A70" w:rsidRDefault="00691A70" w14:paraId="7D9F6560" w14:textId="77777777">
      <w:pPr>
        <w:pStyle w:val="1bodycopy10pt"/>
        <w:rPr>
          <w:lang w:val="en-GB"/>
        </w:rPr>
      </w:pPr>
      <w:r w:rsidRPr="00115103">
        <w:rPr>
          <w:lang w:val="en-GB"/>
        </w:rPr>
        <w:t xml:space="preserve">Unaccompanied </w:t>
      </w:r>
      <w:r>
        <w:rPr>
          <w:lang w:val="en-GB"/>
        </w:rPr>
        <w:t xml:space="preserve">asylum-seeking </w:t>
      </w:r>
      <w:r w:rsidRPr="00115103">
        <w:rPr>
          <w:lang w:val="en-GB"/>
        </w:rPr>
        <w:t>children:</w:t>
      </w:r>
    </w:p>
    <w:p w:rsidRPr="00E34D2E" w:rsidR="00691A70" w:rsidP="00691A70" w:rsidRDefault="00691A70" w14:paraId="67010683" w14:textId="77777777">
      <w:pPr>
        <w:pStyle w:val="4Bulletedcopyblue"/>
        <w:numPr>
          <w:ilvl w:val="0"/>
          <w:numId w:val="9"/>
        </w:numPr>
      </w:pPr>
      <w:r w:rsidRPr="00E34D2E">
        <w:t>Are the responsibility of the local authority;</w:t>
      </w:r>
    </w:p>
    <w:p w:rsidRPr="00E34D2E" w:rsidR="00691A70" w:rsidP="00691A70" w:rsidRDefault="00691A70" w14:paraId="2D63CC7F" w14:textId="77777777">
      <w:pPr>
        <w:pStyle w:val="4Bulletedcopyblue"/>
        <w:numPr>
          <w:ilvl w:val="0"/>
          <w:numId w:val="9"/>
        </w:numPr>
      </w:pPr>
      <w:r w:rsidRPr="00E34D2E">
        <w:t>Are to be treated as ‘looked after’ children; and</w:t>
      </w:r>
    </w:p>
    <w:p w:rsidRPr="00E34D2E" w:rsidR="00691A70" w:rsidP="00691A70" w:rsidRDefault="00691A70" w14:paraId="68A8F61B" w14:textId="77777777">
      <w:pPr>
        <w:pStyle w:val="4Bulletedcopyblue"/>
        <w:numPr>
          <w:ilvl w:val="0"/>
          <w:numId w:val="9"/>
        </w:numPr>
      </w:pPr>
      <w:r w:rsidRPr="00E34D2E">
        <w:lastRenderedPageBreak/>
        <w:t>Are eligible for a bursary for vulnerable groups, where they have a financial need</w:t>
      </w:r>
    </w:p>
    <w:p w:rsidRPr="001A2E63" w:rsidR="00691A70" w:rsidP="00691A70" w:rsidRDefault="00691A70" w14:paraId="34F65F13" w14:textId="77777777">
      <w:pPr>
        <w:pStyle w:val="1bodycopy10pt"/>
      </w:pPr>
      <w:r w:rsidRPr="001A2E63">
        <w:t>When these students reach 18</w:t>
      </w:r>
      <w:r w:rsidR="00A478D2">
        <w:t>-</w:t>
      </w:r>
      <w:r>
        <w:t>years</w:t>
      </w:r>
      <w:r w:rsidR="00A478D2">
        <w:t>-</w:t>
      </w:r>
      <w:r>
        <w:t xml:space="preserve">old, </w:t>
      </w:r>
      <w:r w:rsidRPr="001A2E63">
        <w:t xml:space="preserve">we will consider their immigration status. They will still be eligible for a bursary </w:t>
      </w:r>
      <w:r>
        <w:t xml:space="preserve">as a student from a defined vulnerable group </w:t>
      </w:r>
      <w:r w:rsidRPr="001A2E63">
        <w:t xml:space="preserve">if the asylum claim is in their </w:t>
      </w:r>
      <w:proofErr w:type="spellStart"/>
      <w:r w:rsidRPr="001A2E63">
        <w:t>favour</w:t>
      </w:r>
      <w:proofErr w:type="spellEnd"/>
      <w:r w:rsidRPr="001A2E63">
        <w:t xml:space="preserve"> and will be treated as a ‘care leaver’ until they reach the upper age limit.  </w:t>
      </w:r>
    </w:p>
    <w:p w:rsidRPr="00115103" w:rsidR="00691A70" w:rsidP="00691A70" w:rsidRDefault="00691A70" w14:paraId="6AAA19A4" w14:textId="77777777">
      <w:pPr>
        <w:pStyle w:val="Subhead2"/>
        <w:rPr>
          <w:lang w:val="en-GB"/>
        </w:rPr>
      </w:pPr>
      <w:r w:rsidRPr="00115103">
        <w:rPr>
          <w:lang w:val="en-GB"/>
        </w:rPr>
        <w:t xml:space="preserve">6.5 Bursaries for young people in defined vulnerable groups  </w:t>
      </w:r>
    </w:p>
    <w:p w:rsidR="00691A70" w:rsidP="00691A70" w:rsidRDefault="00691A70" w14:paraId="1AA69C32" w14:textId="77777777">
      <w:pPr>
        <w:pStyle w:val="1bodycopy10pt"/>
        <w:rPr>
          <w:lang w:val="en-GB"/>
        </w:rPr>
      </w:pPr>
      <w:r w:rsidRPr="00115103">
        <w:rPr>
          <w:lang w:val="en-GB"/>
        </w:rPr>
        <w:t xml:space="preserve">Students </w:t>
      </w:r>
      <w:r>
        <w:rPr>
          <w:lang w:val="en-GB"/>
        </w:rPr>
        <w:t xml:space="preserve">with a financial need, </w:t>
      </w:r>
      <w:r w:rsidRPr="00115103">
        <w:rPr>
          <w:lang w:val="en-GB"/>
        </w:rPr>
        <w:t xml:space="preserve">who meet </w:t>
      </w:r>
      <w:r w:rsidR="00A478D2">
        <w:rPr>
          <w:lang w:val="en-GB"/>
        </w:rPr>
        <w:t>1</w:t>
      </w:r>
      <w:r w:rsidRPr="00115103">
        <w:rPr>
          <w:lang w:val="en-GB"/>
        </w:rPr>
        <w:t xml:space="preserve"> of the following 4 criteria below, in addition to the </w:t>
      </w:r>
      <w:r>
        <w:rPr>
          <w:lang w:val="en-GB"/>
        </w:rPr>
        <w:t xml:space="preserve">criteria outlined in sections 6.1, 6.2 and 6.3 </w:t>
      </w:r>
      <w:r w:rsidRPr="00115103">
        <w:rPr>
          <w:lang w:val="en-GB"/>
        </w:rPr>
        <w:t>above, can apply for a bursary for vulnerable groups</w:t>
      </w:r>
      <w:r>
        <w:rPr>
          <w:lang w:val="en-GB"/>
        </w:rPr>
        <w:t>.</w:t>
      </w:r>
    </w:p>
    <w:p w:rsidRPr="00115103" w:rsidR="00691A70" w:rsidP="00691A70" w:rsidRDefault="00691A70" w14:paraId="04C2E80F" w14:textId="77777777">
      <w:pPr>
        <w:pStyle w:val="1bodycopy10pt"/>
        <w:rPr>
          <w:lang w:val="en-GB"/>
        </w:rPr>
      </w:pPr>
      <w:r w:rsidRPr="00115103">
        <w:rPr>
          <w:lang w:val="en-GB"/>
        </w:rPr>
        <w:t>The defined vulnerable groups are students who are:</w:t>
      </w:r>
    </w:p>
    <w:p w:rsidRPr="009457D3" w:rsidR="00691A70" w:rsidP="00691A70" w:rsidRDefault="00691A70" w14:paraId="444D3C46" w14:textId="77777777">
      <w:pPr>
        <w:pStyle w:val="4Bulletedcopyblue"/>
        <w:numPr>
          <w:ilvl w:val="0"/>
          <w:numId w:val="9"/>
        </w:numPr>
      </w:pPr>
      <w:r w:rsidRPr="009457D3">
        <w:t>In care (NB: those who are privately fostered are not classed as looked after);</w:t>
      </w:r>
    </w:p>
    <w:p w:rsidRPr="009457D3" w:rsidR="00691A70" w:rsidP="00691A70" w:rsidRDefault="00691A70" w14:paraId="620E2571" w14:textId="77777777">
      <w:pPr>
        <w:pStyle w:val="4Bulletedcopyblue"/>
        <w:numPr>
          <w:ilvl w:val="0"/>
          <w:numId w:val="9"/>
        </w:numPr>
      </w:pPr>
      <w:r w:rsidRPr="009457D3">
        <w:t>Care leavers;</w:t>
      </w:r>
    </w:p>
    <w:p w:rsidRPr="009457D3" w:rsidR="00691A70" w:rsidP="00691A70" w:rsidRDefault="00691A70" w14:paraId="53BF3BFD" w14:textId="77777777">
      <w:pPr>
        <w:pStyle w:val="4Bulletedcopyblue"/>
        <w:numPr>
          <w:ilvl w:val="0"/>
          <w:numId w:val="9"/>
        </w:numPr>
      </w:pPr>
      <w:r w:rsidRPr="009457D3">
        <w:t>Receiving Income Support (IS) or Universal Credit (UC) because they are financially supporting themselves</w:t>
      </w:r>
      <w:r>
        <w:t>,</w:t>
      </w:r>
      <w:r w:rsidRPr="009457D3">
        <w:t xml:space="preserve"> or financially supporting themselves and someone who is dependent on them and living with them such as a child or partner; or</w:t>
      </w:r>
    </w:p>
    <w:p w:rsidRPr="009457D3" w:rsidR="00691A70" w:rsidP="00691A70" w:rsidRDefault="00691A70" w14:paraId="6A6D2DE0" w14:textId="77777777">
      <w:pPr>
        <w:pStyle w:val="4Bulletedcopyblue"/>
        <w:numPr>
          <w:ilvl w:val="0"/>
          <w:numId w:val="9"/>
        </w:numPr>
      </w:pPr>
      <w:r w:rsidRPr="009457D3">
        <w:t>Receiving Disability Living Allowance (DLA) or Personal Independence Payments (PIPs) in their own right</w:t>
      </w:r>
      <w:r w:rsidR="00A478D2">
        <w:t>,</w:t>
      </w:r>
      <w:r w:rsidRPr="009457D3">
        <w:t xml:space="preserve"> as well as Employment and Support Allowance (ESA) or UC in their own right</w:t>
      </w:r>
    </w:p>
    <w:p w:rsidR="00691A70" w:rsidP="00691A70" w:rsidRDefault="00691A70" w14:paraId="7985E9D3" w14:textId="77777777">
      <w:pPr>
        <w:pStyle w:val="1bodycopy10pt"/>
        <w:rPr>
          <w:lang w:val="en-GB"/>
        </w:rPr>
      </w:pPr>
      <w:r>
        <w:rPr>
          <w:lang w:val="en-GB"/>
        </w:rPr>
        <w:t xml:space="preserve">UC has now replaced IS, as well as other benefits above, for current and future young people aged 16 to 18. However, students aged 19 to 25 and funded from the 16 to 19 </w:t>
      </w:r>
      <w:proofErr w:type="gramStart"/>
      <w:r>
        <w:rPr>
          <w:lang w:val="en-GB"/>
        </w:rPr>
        <w:t>budget</w:t>
      </w:r>
      <w:proofErr w:type="gramEnd"/>
      <w:r>
        <w:rPr>
          <w:lang w:val="en-GB"/>
        </w:rPr>
        <w:t xml:space="preserve"> (19+ continuers and students with an EHC plan) may still receive the legacy benefits listed above.</w:t>
      </w:r>
    </w:p>
    <w:p w:rsidR="00691A70" w:rsidP="00691A70" w:rsidRDefault="00691A70" w14:paraId="216842BC" w14:textId="77777777">
      <w:pPr>
        <w:pStyle w:val="1bodycopy10pt"/>
        <w:rPr>
          <w:lang w:val="en-GB"/>
        </w:rPr>
      </w:pPr>
      <w:r>
        <w:rPr>
          <w:lang w:val="en-GB"/>
        </w:rPr>
        <w:t>Students who meet the criteria for a bursary for vulnerable groups are not automatically entitled to a bursary. Students will not receive the bursary if they do not have any actual financial need (for example, because their financial needs are met from other sources and/or because they have no relevant costs).</w:t>
      </w:r>
    </w:p>
    <w:p w:rsidR="00691A70" w:rsidP="00691A70" w:rsidRDefault="00691A70" w14:paraId="37D4DC2C" w14:textId="77777777">
      <w:pPr>
        <w:pStyle w:val="1bodycopy10pt"/>
        <w:rPr>
          <w:lang w:val="en-GB"/>
        </w:rPr>
      </w:pPr>
      <w:r w:rsidRPr="00E34D2E">
        <w:rPr>
          <w:lang w:eastAsia="en-GB"/>
        </w:rPr>
        <w:t>Where a bursary is provided, the funds will generally be up to £1,200</w:t>
      </w:r>
      <w:r>
        <w:rPr>
          <w:lang w:eastAsia="en-GB"/>
        </w:rPr>
        <w:t xml:space="preserve"> </w:t>
      </w:r>
      <w:r w:rsidRPr="00E34D2E">
        <w:rPr>
          <w:lang w:eastAsia="en-GB"/>
        </w:rPr>
        <w:t xml:space="preserve">per year for study </w:t>
      </w:r>
      <w:proofErr w:type="spellStart"/>
      <w:r w:rsidRPr="00E34D2E">
        <w:rPr>
          <w:lang w:eastAsia="en-GB"/>
        </w:rPr>
        <w:t>programmes</w:t>
      </w:r>
      <w:proofErr w:type="spellEnd"/>
      <w:r w:rsidRPr="00E34D2E">
        <w:rPr>
          <w:lang w:eastAsia="en-GB"/>
        </w:rPr>
        <w:t xml:space="preserve"> lasting 30 weeks or more</w:t>
      </w:r>
      <w:r w:rsidRPr="00643689">
        <w:rPr>
          <w:lang w:eastAsia="en-GB"/>
        </w:rPr>
        <w:t>.</w:t>
      </w:r>
      <w:r>
        <w:rPr>
          <w:lang w:eastAsia="en-GB"/>
        </w:rPr>
        <w:t xml:space="preserve"> </w:t>
      </w:r>
      <w:r>
        <w:rPr>
          <w:lang w:val="en-GB" w:eastAsia="en-GB"/>
        </w:rPr>
        <w:t xml:space="preserve">When </w:t>
      </w:r>
      <w:r>
        <w:rPr>
          <w:lang w:eastAsia="en-GB"/>
        </w:rPr>
        <w:t xml:space="preserve">calculating the amount, </w:t>
      </w:r>
      <w:r>
        <w:rPr>
          <w:lang w:val="en-GB"/>
        </w:rPr>
        <w:t>cases</w:t>
      </w:r>
      <w:r w:rsidRPr="00115103">
        <w:rPr>
          <w:lang w:val="en-GB"/>
        </w:rPr>
        <w:t xml:space="preserve"> </w:t>
      </w:r>
      <w:r>
        <w:rPr>
          <w:lang w:val="en-GB"/>
        </w:rPr>
        <w:t xml:space="preserve">will be looked at </w:t>
      </w:r>
      <w:r w:rsidRPr="00115103">
        <w:rPr>
          <w:lang w:val="en-GB"/>
        </w:rPr>
        <w:t>individual</w:t>
      </w:r>
      <w:r>
        <w:rPr>
          <w:lang w:val="en-GB"/>
        </w:rPr>
        <w:t xml:space="preserve">ly </w:t>
      </w:r>
      <w:r>
        <w:rPr>
          <w:lang w:eastAsia="en-GB"/>
        </w:rPr>
        <w:t>and the outcome based on a particular student’s needs.</w:t>
      </w:r>
      <w:r w:rsidRPr="00115103">
        <w:rPr>
          <w:lang w:val="en-GB"/>
        </w:rPr>
        <w:t xml:space="preserve"> Students will only receive the amount they actually need to participate</w:t>
      </w:r>
      <w:r>
        <w:rPr>
          <w:lang w:val="en-GB"/>
        </w:rPr>
        <w:t xml:space="preserve"> and will </w:t>
      </w:r>
      <w:r w:rsidRPr="00115103">
        <w:rPr>
          <w:lang w:val="en-GB"/>
        </w:rPr>
        <w:t>not automatically receive £1,200 if they do not need the full amount.</w:t>
      </w:r>
    </w:p>
    <w:p w:rsidR="00691A70" w:rsidP="00691A70" w:rsidRDefault="00691A70" w14:paraId="7C0F4E76" w14:textId="77777777">
      <w:pPr>
        <w:pStyle w:val="1bodycopy10pt"/>
        <w:rPr>
          <w:lang w:eastAsia="en-GB"/>
        </w:rPr>
      </w:pPr>
      <w:r>
        <w:rPr>
          <w:lang w:eastAsia="en-GB"/>
        </w:rPr>
        <w:t xml:space="preserve">We </w:t>
      </w:r>
      <w:r w:rsidRPr="00E34D2E">
        <w:rPr>
          <w:lang w:val="en-GB" w:eastAsia="en-GB"/>
        </w:rPr>
        <w:t>can</w:t>
      </w:r>
      <w:r w:rsidRPr="00E34D2E">
        <w:rPr>
          <w:lang w:eastAsia="en-GB"/>
        </w:rPr>
        <w:t xml:space="preserve"> use our discretion, on a</w:t>
      </w:r>
      <w:r>
        <w:rPr>
          <w:lang w:eastAsia="en-GB"/>
        </w:rPr>
        <w:t xml:space="preserve"> case-by-case </w:t>
      </w:r>
      <w:r w:rsidRPr="00E34D2E">
        <w:rPr>
          <w:lang w:eastAsia="en-GB"/>
        </w:rPr>
        <w:t xml:space="preserve">basis, and provide more than £1,200 per year if </w:t>
      </w:r>
      <w:r>
        <w:rPr>
          <w:lang w:eastAsia="en-GB"/>
        </w:rPr>
        <w:t xml:space="preserve">such would be </w:t>
      </w:r>
      <w:r w:rsidRPr="00E34D2E">
        <w:rPr>
          <w:lang w:val="en-GB" w:eastAsia="en-GB"/>
        </w:rPr>
        <w:t xml:space="preserve">necessary </w:t>
      </w:r>
      <w:r>
        <w:rPr>
          <w:lang w:val="en-GB" w:eastAsia="en-GB"/>
        </w:rPr>
        <w:t xml:space="preserve">in all the circumstances </w:t>
      </w:r>
      <w:r w:rsidRPr="00E34D2E">
        <w:rPr>
          <w:lang w:val="en-GB" w:eastAsia="en-GB"/>
        </w:rPr>
        <w:t>for the student to remain in education</w:t>
      </w:r>
      <w:r w:rsidRPr="00E34D2E">
        <w:rPr>
          <w:lang w:eastAsia="en-GB"/>
        </w:rPr>
        <w:t>.</w:t>
      </w:r>
      <w:r>
        <w:rPr>
          <w:lang w:eastAsia="en-GB"/>
        </w:rPr>
        <w:t xml:space="preserve"> </w:t>
      </w:r>
      <w:r w:rsidRPr="00E34D2E">
        <w:rPr>
          <w:lang w:eastAsia="en-GB"/>
        </w:rPr>
        <w:t>Any such additional payment will be paid either from our discretionary bursary allocation or our own funds.</w:t>
      </w:r>
    </w:p>
    <w:p w:rsidR="00691A70" w:rsidP="00691A70" w:rsidRDefault="00691A70" w14:paraId="7241F3D5" w14:textId="77777777">
      <w:pPr>
        <w:pStyle w:val="1bodycopy10pt"/>
        <w:rPr>
          <w:lang w:val="en-GB"/>
        </w:rPr>
      </w:pPr>
      <w:r w:rsidRPr="00643689">
        <w:rPr>
          <w:lang w:eastAsia="en-GB"/>
        </w:rPr>
        <w:t>If a student</w:t>
      </w:r>
      <w:r>
        <w:rPr>
          <w:lang w:eastAsia="en-GB"/>
        </w:rPr>
        <w:t>’s</w:t>
      </w:r>
      <w:r w:rsidRPr="00643689">
        <w:rPr>
          <w:lang w:eastAsia="en-GB"/>
        </w:rPr>
        <w:t xml:space="preserve"> study </w:t>
      </w:r>
      <w:proofErr w:type="spellStart"/>
      <w:r w:rsidRPr="00643689">
        <w:rPr>
          <w:lang w:eastAsia="en-GB"/>
        </w:rPr>
        <w:t>programme</w:t>
      </w:r>
      <w:proofErr w:type="spellEnd"/>
      <w:r w:rsidRPr="00643689">
        <w:rPr>
          <w:lang w:eastAsia="en-GB"/>
        </w:rPr>
        <w:t xml:space="preserve"> lasts for less than 30 weeks, the</w:t>
      </w:r>
      <w:r>
        <w:rPr>
          <w:lang w:eastAsia="en-GB"/>
        </w:rPr>
        <w:t>y</w:t>
      </w:r>
      <w:r w:rsidRPr="00643689">
        <w:rPr>
          <w:lang w:eastAsia="en-GB"/>
        </w:rPr>
        <w:t xml:space="preserve"> will be paid a pro-rata amount.</w:t>
      </w:r>
      <w:r>
        <w:rPr>
          <w:lang w:eastAsia="en-GB"/>
        </w:rPr>
        <w:t xml:space="preserve"> </w:t>
      </w:r>
      <w:r w:rsidRPr="00E34D2E">
        <w:rPr>
          <w:lang w:val="en-GB" w:eastAsia="en-GB"/>
        </w:rPr>
        <w:t xml:space="preserve">We will also consider the number of hours involved in </w:t>
      </w:r>
      <w:r w:rsidRPr="00E34D2E">
        <w:rPr>
          <w:lang w:eastAsia="en-GB"/>
        </w:rPr>
        <w:t>a</w:t>
      </w:r>
      <w:r w:rsidRPr="00E34D2E">
        <w:rPr>
          <w:lang w:val="en-GB" w:eastAsia="en-GB"/>
        </w:rPr>
        <w:t xml:space="preserve"> student’s study programme when deciding whether a pro-rata payment is more appropriate</w:t>
      </w:r>
      <w:r>
        <w:rPr>
          <w:lang w:val="en-GB"/>
        </w:rPr>
        <w:t>.</w:t>
      </w:r>
    </w:p>
    <w:p w:rsidR="00691A70" w:rsidP="00691A70" w:rsidRDefault="00691A70" w14:paraId="67343307" w14:textId="77777777">
      <w:pPr>
        <w:pStyle w:val="1bodycopy10pt"/>
        <w:rPr>
          <w:lang w:eastAsia="en-GB"/>
        </w:rPr>
      </w:pPr>
      <w:r>
        <w:rPr>
          <w:lang w:eastAsia="en-GB"/>
        </w:rPr>
        <w:t>We will review the student’s eligibility position each academic year. Students will only continue to receive a bursary for vulnerable groups if they continue to satisfy the criteria.</w:t>
      </w:r>
    </w:p>
    <w:p w:rsidRPr="00685E56" w:rsidR="00691A70" w:rsidP="00691A70" w:rsidRDefault="00691A70" w14:paraId="58968F19" w14:textId="77777777">
      <w:pPr>
        <w:pStyle w:val="4Bulletedcopyblue"/>
      </w:pPr>
      <w:r>
        <w:t>We will provide this support for students from the bursary fund by making payments in kind where possible. It will not be provided as regular payments for living costs.</w:t>
      </w:r>
    </w:p>
    <w:p w:rsidR="00691A70" w:rsidP="00691A70" w:rsidRDefault="00691A70" w14:paraId="22FCA014" w14:textId="77777777">
      <w:pPr>
        <w:pStyle w:val="Subhead2"/>
        <w:rPr>
          <w:lang w:val="en-GB"/>
        </w:rPr>
      </w:pPr>
      <w:r w:rsidRPr="00115103">
        <w:rPr>
          <w:lang w:val="en-GB"/>
        </w:rPr>
        <w:t>6.6 Discretionary bursaries</w:t>
      </w:r>
    </w:p>
    <w:p w:rsidR="00691A70" w:rsidP="00691A70" w:rsidRDefault="00691A70" w14:paraId="5095EB9E" w14:textId="77777777">
      <w:pPr>
        <w:spacing w:before="240"/>
        <w:rPr>
          <w:lang w:eastAsia="en-GB"/>
        </w:rPr>
      </w:pPr>
      <w:r>
        <w:rPr>
          <w:lang w:eastAsia="en-GB"/>
        </w:rPr>
        <w:t xml:space="preserve">In addition to the criteria outlined </w:t>
      </w:r>
      <w:r>
        <w:rPr>
          <w:lang w:val="en-GB" w:eastAsia="en-GB"/>
        </w:rPr>
        <w:t xml:space="preserve">in sections 6.1, 6.2 and 6.3 </w:t>
      </w:r>
      <w:r w:rsidRPr="00F67D20">
        <w:rPr>
          <w:lang w:val="en-GB" w:eastAsia="en-GB"/>
        </w:rPr>
        <w:t xml:space="preserve">above, </w:t>
      </w:r>
      <w:r>
        <w:rPr>
          <w:lang w:eastAsia="en-GB"/>
        </w:rPr>
        <w:t xml:space="preserve">students </w:t>
      </w:r>
      <w:r w:rsidRPr="00F67D20">
        <w:rPr>
          <w:lang w:val="en-GB" w:eastAsia="en-GB"/>
        </w:rPr>
        <w:t>can apply for a</w:t>
      </w:r>
      <w:r>
        <w:rPr>
          <w:lang w:eastAsia="en-GB"/>
        </w:rPr>
        <w:t xml:space="preserve"> discretionary bursary if they satisfy </w:t>
      </w:r>
      <w:r w:rsidR="00A478D2">
        <w:rPr>
          <w:lang w:eastAsia="en-GB"/>
        </w:rPr>
        <w:t>1</w:t>
      </w:r>
      <w:r>
        <w:rPr>
          <w:lang w:eastAsia="en-GB"/>
        </w:rPr>
        <w:t xml:space="preserve"> or more of the following criteria:</w:t>
      </w:r>
    </w:p>
    <w:p w:rsidRPr="00011D1C" w:rsidR="715BF07C" w:rsidP="3222C665" w:rsidRDefault="715BF07C" w14:paraId="4C70ECFD" w14:textId="681F9562">
      <w:pPr>
        <w:spacing w:before="240"/>
        <w:rPr>
          <w:lang w:eastAsia="en-GB"/>
        </w:rPr>
      </w:pPr>
      <w:r w:rsidRPr="00011D1C">
        <w:rPr>
          <w:lang w:eastAsia="en-GB"/>
        </w:rPr>
        <w:t>Household income of £2</w:t>
      </w:r>
      <w:r w:rsidRPr="00011D1C" w:rsidR="00011D1C">
        <w:rPr>
          <w:lang w:eastAsia="en-GB"/>
        </w:rPr>
        <w:t>8</w:t>
      </w:r>
      <w:r w:rsidRPr="00011D1C">
        <w:rPr>
          <w:lang w:eastAsia="en-GB"/>
        </w:rPr>
        <w:t>,000 or less</w:t>
      </w:r>
    </w:p>
    <w:p w:rsidR="715BF07C" w:rsidP="3222C665" w:rsidRDefault="715BF07C" w14:paraId="4A88B597" w14:textId="47C91B39">
      <w:pPr>
        <w:spacing w:before="240"/>
        <w:rPr>
          <w:lang w:eastAsia="en-GB"/>
        </w:rPr>
      </w:pPr>
      <w:r w:rsidRPr="00011D1C">
        <w:rPr>
          <w:lang w:eastAsia="en-GB"/>
        </w:rPr>
        <w:t>The student or their family is in receipt of the following benefits:</w:t>
      </w:r>
    </w:p>
    <w:p w:rsidR="00011D1C" w:rsidP="3222C665" w:rsidRDefault="00011D1C" w14:paraId="09263AE5" w14:textId="2602D1E7">
      <w:pPr>
        <w:spacing w:before="240"/>
        <w:rPr>
          <w:rFonts w:eastAsia="Calibri"/>
        </w:rPr>
      </w:pPr>
      <w:r w:rsidRPr="00407E37">
        <w:rPr>
          <w:rFonts w:eastAsia="Calibri"/>
        </w:rPr>
        <w:t>Universal Credit</w:t>
      </w:r>
    </w:p>
    <w:p w:rsidR="00011D1C" w:rsidP="3222C665" w:rsidRDefault="00011D1C" w14:paraId="553B5CBD" w14:textId="5E779D7C">
      <w:pPr>
        <w:spacing w:before="240"/>
        <w:rPr>
          <w:rFonts w:eastAsia="Calibri"/>
        </w:rPr>
      </w:pPr>
      <w:r w:rsidRPr="00407E37">
        <w:rPr>
          <w:rFonts w:eastAsia="Calibri"/>
        </w:rPr>
        <w:t>Income Support</w:t>
      </w:r>
    </w:p>
    <w:p w:rsidR="00011D1C" w:rsidP="3222C665" w:rsidRDefault="00011D1C" w14:paraId="2DE1988E" w14:textId="5896B05E">
      <w:pPr>
        <w:spacing w:before="240"/>
        <w:rPr>
          <w:rFonts w:eastAsia="Calibri"/>
        </w:rPr>
      </w:pPr>
      <w:r w:rsidRPr="00407E37">
        <w:rPr>
          <w:rFonts w:eastAsia="Calibri"/>
        </w:rPr>
        <w:t>Jobseeker’s Allowance (income based)</w:t>
      </w:r>
    </w:p>
    <w:p w:rsidR="00011D1C" w:rsidP="3222C665" w:rsidRDefault="00011D1C" w14:paraId="27F8E90E" w14:textId="568CBDE8">
      <w:pPr>
        <w:spacing w:before="240"/>
        <w:rPr>
          <w:rFonts w:eastAsia="Calibri"/>
        </w:rPr>
      </w:pPr>
      <w:r w:rsidRPr="00407E37">
        <w:rPr>
          <w:rFonts w:eastAsia="Calibri"/>
        </w:rPr>
        <w:t>Housing Benefit</w:t>
      </w:r>
    </w:p>
    <w:p w:rsidR="00011D1C" w:rsidP="3222C665" w:rsidRDefault="00011D1C" w14:paraId="705E4AA4" w14:textId="13499367">
      <w:pPr>
        <w:spacing w:before="240"/>
        <w:rPr>
          <w:rFonts w:eastAsia="Calibri"/>
        </w:rPr>
      </w:pPr>
      <w:r w:rsidRPr="00407E37">
        <w:rPr>
          <w:rFonts w:eastAsia="Calibri"/>
        </w:rPr>
        <w:lastRenderedPageBreak/>
        <w:t>Council Tax Benefit</w:t>
      </w:r>
    </w:p>
    <w:p w:rsidR="00011D1C" w:rsidP="3222C665" w:rsidRDefault="00011D1C" w14:paraId="08A8991C" w14:textId="6E64D803">
      <w:pPr>
        <w:spacing w:before="240"/>
        <w:rPr>
          <w:rFonts w:eastAsia="Calibri"/>
        </w:rPr>
      </w:pPr>
      <w:r w:rsidRPr="00407E37">
        <w:rPr>
          <w:rFonts w:eastAsia="Calibri"/>
        </w:rPr>
        <w:t>Working Tax Credit</w:t>
      </w:r>
    </w:p>
    <w:p w:rsidR="00011D1C" w:rsidP="3222C665" w:rsidRDefault="00011D1C" w14:paraId="2DBFEEF7" w14:textId="7C60ABDA">
      <w:pPr>
        <w:spacing w:before="240"/>
        <w:rPr>
          <w:rFonts w:eastAsia="Calibri"/>
        </w:rPr>
      </w:pPr>
      <w:r w:rsidRPr="00407E37">
        <w:rPr>
          <w:rFonts w:eastAsia="Calibri"/>
        </w:rPr>
        <w:t>Child Tax Credit</w:t>
      </w:r>
    </w:p>
    <w:p w:rsidR="00011D1C" w:rsidP="3222C665" w:rsidRDefault="00011D1C" w14:paraId="23ADBA24" w14:textId="2BCA357A">
      <w:pPr>
        <w:spacing w:before="240"/>
        <w:rPr>
          <w:rFonts w:eastAsia="Calibri"/>
        </w:rPr>
      </w:pPr>
      <w:r w:rsidRPr="00407E37">
        <w:rPr>
          <w:rFonts w:eastAsia="Calibri"/>
        </w:rPr>
        <w:t>Pension Credit (Guarantee Credits only)</w:t>
      </w:r>
    </w:p>
    <w:p w:rsidRPr="00011D1C" w:rsidR="00011D1C" w:rsidP="3222C665" w:rsidRDefault="00011D1C" w14:paraId="7990FB83" w14:textId="27F3AE4B">
      <w:pPr>
        <w:spacing w:before="240"/>
        <w:rPr>
          <w:lang w:eastAsia="en-GB"/>
        </w:rPr>
      </w:pPr>
      <w:r w:rsidRPr="00407E37">
        <w:rPr>
          <w:rFonts w:eastAsia="Calibri"/>
        </w:rPr>
        <w:t>Income-based Employment and Support Allowance (ESA)</w:t>
      </w:r>
    </w:p>
    <w:p w:rsidRPr="00011D1C" w:rsidR="715BF07C" w:rsidP="3222C665" w:rsidRDefault="715BF07C" w14:paraId="6629EF3E" w14:textId="49F9236D">
      <w:pPr>
        <w:spacing w:before="240"/>
        <w:rPr>
          <w:lang w:eastAsia="en-GB"/>
        </w:rPr>
      </w:pPr>
      <w:r w:rsidRPr="00011D1C">
        <w:rPr>
          <w:lang w:eastAsia="en-GB"/>
        </w:rPr>
        <w:t xml:space="preserve">The student lives more than </w:t>
      </w:r>
      <w:r w:rsidRPr="00011D1C" w:rsidR="00011D1C">
        <w:rPr>
          <w:lang w:eastAsia="en-GB"/>
        </w:rPr>
        <w:t>2</w:t>
      </w:r>
      <w:r w:rsidRPr="00011D1C">
        <w:rPr>
          <w:lang w:eastAsia="en-GB"/>
        </w:rPr>
        <w:t xml:space="preserve"> miles from Bournemouth School for Girls</w:t>
      </w:r>
    </w:p>
    <w:p w:rsidRPr="00DB64C7" w:rsidR="00691A70" w:rsidP="00691A70" w:rsidRDefault="00691A70" w14:paraId="2D209DC1" w14:textId="77777777">
      <w:pPr>
        <w:spacing w:before="240"/>
        <w:rPr>
          <w:szCs w:val="20"/>
          <w:lang w:val="en-GB" w:eastAsia="en-GB"/>
        </w:rPr>
      </w:pPr>
      <w:r w:rsidRPr="00DB64C7">
        <w:rPr>
          <w:lang w:eastAsia="en-GB"/>
        </w:rPr>
        <w:t>Students who do not satisfy any of the</w:t>
      </w:r>
      <w:r>
        <w:rPr>
          <w:lang w:eastAsia="en-GB"/>
        </w:rPr>
        <w:t xml:space="preserve"> </w:t>
      </w:r>
      <w:r w:rsidRPr="00DB64C7">
        <w:rPr>
          <w:lang w:eastAsia="en-GB"/>
        </w:rPr>
        <w:t xml:space="preserve">criteria </w:t>
      </w:r>
      <w:r>
        <w:rPr>
          <w:lang w:eastAsia="en-GB"/>
        </w:rPr>
        <w:t xml:space="preserve">listed in this section, </w:t>
      </w:r>
      <w:r w:rsidRPr="00DB64C7">
        <w:rPr>
          <w:lang w:eastAsia="en-GB"/>
        </w:rPr>
        <w:t>but</w:t>
      </w:r>
      <w:r>
        <w:rPr>
          <w:lang w:eastAsia="en-GB"/>
        </w:rPr>
        <w:t xml:space="preserve"> who</w:t>
      </w:r>
      <w:r w:rsidRPr="00DB64C7">
        <w:rPr>
          <w:lang w:eastAsia="en-GB"/>
        </w:rPr>
        <w:t xml:space="preserve"> are able to demonstrate financial hardship </w:t>
      </w:r>
      <w:r>
        <w:rPr>
          <w:lang w:eastAsia="en-GB"/>
        </w:rPr>
        <w:t>arising from</w:t>
      </w:r>
      <w:r w:rsidRPr="00DB64C7">
        <w:rPr>
          <w:lang w:eastAsia="en-GB"/>
        </w:rPr>
        <w:t xml:space="preserve"> other reasons</w:t>
      </w:r>
      <w:r>
        <w:rPr>
          <w:lang w:eastAsia="en-GB"/>
        </w:rPr>
        <w:t>,</w:t>
      </w:r>
      <w:r w:rsidRPr="00DB64C7">
        <w:rPr>
          <w:lang w:eastAsia="en-GB"/>
        </w:rPr>
        <w:t xml:space="preserve"> may apply for a discretionary bursary.</w:t>
      </w:r>
    </w:p>
    <w:p w:rsidRPr="00115103" w:rsidR="00691A70" w:rsidP="00691A70" w:rsidRDefault="00691A70" w14:paraId="5750CCA1" w14:textId="77777777">
      <w:pPr>
        <w:pStyle w:val="1bodycopy10pt"/>
        <w:rPr>
          <w:lang w:val="en-GB"/>
        </w:rPr>
      </w:pPr>
      <w:r w:rsidRPr="00115103">
        <w:rPr>
          <w:lang w:val="en-GB"/>
        </w:rPr>
        <w:t>In assessing an</w:t>
      </w:r>
      <w:r>
        <w:rPr>
          <w:lang w:val="en-GB"/>
        </w:rPr>
        <w:t>y</w:t>
      </w:r>
      <w:r w:rsidRPr="00115103">
        <w:rPr>
          <w:lang w:val="en-GB"/>
        </w:rPr>
        <w:t xml:space="preserve"> application for a discretionary bursary, we will consider:</w:t>
      </w:r>
    </w:p>
    <w:p w:rsidRPr="00BD6F81" w:rsidR="00691A70" w:rsidP="00691A70" w:rsidRDefault="00691A70" w14:paraId="51C71C52" w14:textId="77777777">
      <w:pPr>
        <w:pStyle w:val="4Bulletedcopyblue"/>
        <w:numPr>
          <w:ilvl w:val="0"/>
          <w:numId w:val="9"/>
        </w:numPr>
      </w:pPr>
      <w:r w:rsidRPr="00BD6F81">
        <w:t>Level of household income</w:t>
      </w:r>
    </w:p>
    <w:p w:rsidRPr="00011D1C" w:rsidR="00691A70" w:rsidP="00691A70" w:rsidRDefault="00691A70" w14:paraId="494E3014" w14:textId="77777777">
      <w:pPr>
        <w:pStyle w:val="4Bulletedcopyblue"/>
        <w:numPr>
          <w:ilvl w:val="0"/>
          <w:numId w:val="9"/>
        </w:numPr>
      </w:pPr>
      <w:r w:rsidRPr="00011D1C">
        <w:t>Distance to travel between the student’s home and the institution, or a location for a placement</w:t>
      </w:r>
    </w:p>
    <w:p w:rsidRPr="00011D1C" w:rsidR="00691A70" w:rsidP="00691A70" w:rsidRDefault="00691A70" w14:paraId="57975B76" w14:textId="77777777">
      <w:pPr>
        <w:pStyle w:val="4Bulletedcopyblue"/>
        <w:numPr>
          <w:ilvl w:val="0"/>
          <w:numId w:val="9"/>
        </w:numPr>
      </w:pPr>
      <w:r w:rsidRPr="00011D1C">
        <w:t>The number of dependent children in the student’s household</w:t>
      </w:r>
    </w:p>
    <w:p w:rsidRPr="00011D1C" w:rsidR="00691A70" w:rsidP="00691A70" w:rsidRDefault="00691A70" w14:paraId="649CA2CB" w14:textId="77777777">
      <w:pPr>
        <w:pStyle w:val="4Bulletedcopyblue"/>
        <w:numPr>
          <w:ilvl w:val="0"/>
          <w:numId w:val="9"/>
        </w:numPr>
      </w:pPr>
      <w:r w:rsidRPr="00011D1C">
        <w:t xml:space="preserve">The requirements of their study </w:t>
      </w:r>
      <w:proofErr w:type="spellStart"/>
      <w:r w:rsidRPr="00011D1C">
        <w:t>programme</w:t>
      </w:r>
      <w:proofErr w:type="spellEnd"/>
    </w:p>
    <w:p w:rsidRPr="00011D1C" w:rsidR="00691A70" w:rsidP="00691A70" w:rsidRDefault="00691A70" w14:paraId="681E3949" w14:textId="77777777">
      <w:pPr>
        <w:pStyle w:val="4Bulletedcopyblue"/>
        <w:numPr>
          <w:ilvl w:val="0"/>
          <w:numId w:val="9"/>
        </w:numPr>
      </w:pPr>
      <w:r w:rsidRPr="00011D1C">
        <w:t>Whether the student has additional responsibilities that may mean they need extra help</w:t>
      </w:r>
    </w:p>
    <w:p w:rsidR="00691A70" w:rsidP="00691A70" w:rsidRDefault="00691A70" w14:paraId="6A8882CE" w14:textId="77777777">
      <w:pPr>
        <w:pStyle w:val="1bodycopy10pt"/>
        <w:rPr>
          <w:lang w:eastAsia="en-GB"/>
        </w:rPr>
      </w:pPr>
      <w:r w:rsidRPr="00F67B03">
        <w:rPr>
          <w:lang w:val="en-GB" w:eastAsia="en-GB"/>
        </w:rPr>
        <w:t>There</w:t>
      </w:r>
      <w:r>
        <w:rPr>
          <w:lang w:val="en-GB" w:eastAsia="en-GB"/>
        </w:rPr>
        <w:t xml:space="preserve"> is</w:t>
      </w:r>
      <w:r w:rsidRPr="00F67B03">
        <w:rPr>
          <w:lang w:val="en-GB" w:eastAsia="en-GB"/>
        </w:rPr>
        <w:t xml:space="preserve"> no set limit for the amount of discretionary bursary that can be awarded to students</w:t>
      </w:r>
      <w:r>
        <w:rPr>
          <w:lang w:val="en-GB" w:eastAsia="en-GB"/>
        </w:rPr>
        <w:t xml:space="preserve">. We will base all decisions around </w:t>
      </w:r>
      <w:r w:rsidRPr="00F67B03">
        <w:rPr>
          <w:lang w:val="en-GB" w:eastAsia="en-GB"/>
        </w:rPr>
        <w:t>which students receive a discretionary bursary, and how much bursary they receive, on each student’s individual circumstances and their actual financial need.</w:t>
      </w:r>
    </w:p>
    <w:p w:rsidRPr="007B1F1D" w:rsidR="00691A70" w:rsidP="00691A70" w:rsidRDefault="00691A70" w14:paraId="120EF826" w14:textId="77777777">
      <w:pPr>
        <w:pStyle w:val="1bodycopy10pt"/>
        <w:rPr>
          <w:rFonts w:ascii="Times New Roman" w:hAnsi="Times New Roman" w:eastAsia="Times New Roman"/>
          <w:lang w:val="en-GB" w:eastAsia="en-GB"/>
        </w:rPr>
      </w:pPr>
      <w:r>
        <w:rPr>
          <w:lang w:eastAsia="en-GB"/>
        </w:rPr>
        <w:t>We will review the student’s eligibility position each academic year. Students will only continue to receive a discretionary bursary if they continue to satisfy the criteria.</w:t>
      </w:r>
    </w:p>
    <w:p w:rsidRPr="00525D69" w:rsidR="00691A70" w:rsidP="00691A70" w:rsidRDefault="00691A70" w14:paraId="63527F14" w14:textId="77777777">
      <w:pPr>
        <w:pStyle w:val="Subhead2"/>
        <w:rPr>
          <w:lang w:val="en-GB"/>
        </w:rPr>
      </w:pPr>
      <w:r w:rsidRPr="00525D69">
        <w:rPr>
          <w:lang w:val="en-GB"/>
        </w:rPr>
        <w:t xml:space="preserve">6.7 </w:t>
      </w:r>
      <w:r>
        <w:rPr>
          <w:lang w:val="en-GB"/>
        </w:rPr>
        <w:t>Evidence</w:t>
      </w:r>
    </w:p>
    <w:p w:rsidR="00691A70" w:rsidP="00691A70" w:rsidRDefault="00691A70" w14:paraId="6EE201B9" w14:textId="77777777">
      <w:pPr>
        <w:rPr>
          <w:lang w:eastAsia="en-GB"/>
        </w:rPr>
      </w:pPr>
      <w:r>
        <w:rPr>
          <w:lang w:eastAsia="en-GB"/>
        </w:rPr>
        <w:t>All applications for 16 to 19 bursaries must be supported by appropriate evidence. Examples of acceptable evidence we may request are:</w:t>
      </w:r>
    </w:p>
    <w:p w:rsidRPr="00685E56" w:rsidR="00691A70" w:rsidP="00691A70" w:rsidRDefault="00691A70" w14:paraId="6F68FFC7" w14:textId="77777777">
      <w:pPr>
        <w:pStyle w:val="4Bulletedcopyblue"/>
        <w:numPr>
          <w:ilvl w:val="0"/>
          <w:numId w:val="9"/>
        </w:numPr>
        <w:rPr>
          <w:rFonts w:eastAsia="Times New Roman"/>
          <w:lang w:val="en-GB" w:eastAsia="en-GB"/>
        </w:rPr>
      </w:pPr>
      <w:r>
        <w:rPr>
          <w:lang w:eastAsia="en-GB"/>
        </w:rPr>
        <w:t>A copy of the UC or IS award notice, in the student’s name</w:t>
      </w:r>
    </w:p>
    <w:p w:rsidRPr="00837B2C" w:rsidR="00691A70" w:rsidP="00691A70" w:rsidRDefault="00691A70" w14:paraId="2A2972F3" w14:textId="77777777">
      <w:pPr>
        <w:pStyle w:val="4Bulletedcopyblue"/>
        <w:numPr>
          <w:ilvl w:val="0"/>
          <w:numId w:val="9"/>
        </w:numPr>
        <w:rPr>
          <w:rFonts w:eastAsia="Times New Roman"/>
          <w:lang w:val="en-GB" w:eastAsia="en-GB"/>
        </w:rPr>
      </w:pPr>
      <w:r>
        <w:rPr>
          <w:lang w:eastAsia="en-GB"/>
        </w:rPr>
        <w:t>Documents such as a tenancy agreement in the student’s name, a child benefit receipt, birth certificate or utility bills</w:t>
      </w:r>
    </w:p>
    <w:p w:rsidRPr="00685E56" w:rsidR="00691A70" w:rsidP="00691A70" w:rsidRDefault="00691A70" w14:paraId="132B9F49" w14:textId="77777777">
      <w:pPr>
        <w:pStyle w:val="4Bulletedcopyblue"/>
        <w:numPr>
          <w:ilvl w:val="0"/>
          <w:numId w:val="9"/>
        </w:numPr>
        <w:rPr>
          <w:rFonts w:eastAsia="Times New Roman"/>
          <w:lang w:val="en-GB" w:eastAsia="en-GB"/>
        </w:rPr>
      </w:pPr>
      <w:r>
        <w:rPr>
          <w:rFonts w:eastAsia="Times New Roman"/>
          <w:lang w:eastAsia="en-GB"/>
        </w:rPr>
        <w:t xml:space="preserve">Written </w:t>
      </w:r>
      <w:r w:rsidRPr="00837B2C">
        <w:rPr>
          <w:rFonts w:eastAsia="Times New Roman"/>
          <w:lang w:val="en-GB" w:eastAsia="en-GB"/>
        </w:rPr>
        <w:t xml:space="preserve">confirmation of </w:t>
      </w:r>
      <w:r>
        <w:rPr>
          <w:rFonts w:eastAsia="Times New Roman"/>
          <w:lang w:eastAsia="en-GB"/>
        </w:rPr>
        <w:t>the</w:t>
      </w:r>
      <w:r w:rsidRPr="00837B2C">
        <w:rPr>
          <w:rFonts w:eastAsia="Times New Roman"/>
          <w:lang w:eastAsia="en-GB"/>
        </w:rPr>
        <w:t xml:space="preserve"> student</w:t>
      </w:r>
      <w:r>
        <w:rPr>
          <w:rFonts w:eastAsia="Times New Roman"/>
          <w:lang w:eastAsia="en-GB"/>
        </w:rPr>
        <w:t>’</w:t>
      </w:r>
      <w:r w:rsidRPr="00837B2C">
        <w:rPr>
          <w:rFonts w:eastAsia="Times New Roman"/>
          <w:lang w:eastAsia="en-GB"/>
        </w:rPr>
        <w:t xml:space="preserve">s </w:t>
      </w:r>
      <w:r w:rsidRPr="00837B2C">
        <w:rPr>
          <w:rFonts w:eastAsia="Times New Roman"/>
          <w:lang w:val="en-GB" w:eastAsia="en-GB"/>
        </w:rPr>
        <w:t>current or previous looked-after status from the relevant local authority</w:t>
      </w:r>
    </w:p>
    <w:p w:rsidRPr="00A478D2" w:rsidR="00691A70" w:rsidP="00691A70" w:rsidRDefault="00691A70" w14:paraId="0B8A602E" w14:textId="77777777">
      <w:pPr>
        <w:pStyle w:val="4Bulletedcopyblue"/>
        <w:numPr>
          <w:ilvl w:val="0"/>
          <w:numId w:val="9"/>
        </w:numPr>
        <w:rPr>
          <w:rFonts w:eastAsia="Times New Roman"/>
          <w:lang w:val="en-GB" w:eastAsia="en-GB"/>
        </w:rPr>
      </w:pPr>
      <w:r>
        <w:rPr>
          <w:rFonts w:eastAsia="Times New Roman"/>
          <w:lang w:eastAsia="en-GB"/>
        </w:rPr>
        <w:t>A copy of the UC claim from Department of Work and Pensions</w:t>
      </w:r>
    </w:p>
    <w:p w:rsidRPr="00837B2C" w:rsidR="00A478D2" w:rsidP="00A478D2" w:rsidRDefault="00A478D2" w14:paraId="56988213" w14:textId="77777777">
      <w:pPr>
        <w:pStyle w:val="4Bulletedcopyblue"/>
        <w:ind w:left="340"/>
        <w:rPr>
          <w:rFonts w:eastAsia="Times New Roman"/>
          <w:lang w:val="en-GB" w:eastAsia="en-GB"/>
        </w:rPr>
      </w:pPr>
    </w:p>
    <w:p w:rsidRPr="008B69BF" w:rsidR="00691A70" w:rsidP="00691A70" w:rsidRDefault="00691A70" w14:paraId="33C30A0A" w14:textId="77777777">
      <w:pPr>
        <w:pStyle w:val="Heading1"/>
        <w:rPr>
          <w:rFonts w:eastAsia="Arial"/>
          <w:color w:val="4472C4" w:themeColor="accent1"/>
          <w:szCs w:val="28"/>
        </w:rPr>
      </w:pPr>
      <w:bookmarkStart w:name="_Toc15376515" w:id="13"/>
      <w:bookmarkStart w:name="_Toc138151615" w:id="14"/>
      <w:r w:rsidRPr="008B69BF">
        <w:rPr>
          <w:rFonts w:eastAsia="Arial"/>
          <w:color w:val="4472C4" w:themeColor="accent1"/>
          <w:szCs w:val="28"/>
        </w:rPr>
        <w:t>7. Application and payment</w:t>
      </w:r>
      <w:bookmarkEnd w:id="13"/>
      <w:r w:rsidRPr="008B69BF">
        <w:rPr>
          <w:rFonts w:eastAsia="Arial"/>
          <w:color w:val="4472C4" w:themeColor="accent1"/>
          <w:szCs w:val="28"/>
        </w:rPr>
        <w:t xml:space="preserve"> process</w:t>
      </w:r>
      <w:bookmarkEnd w:id="14"/>
    </w:p>
    <w:p w:rsidR="00691A70" w:rsidP="00691A70" w:rsidRDefault="00691A70" w14:paraId="5C64F421" w14:textId="77777777">
      <w:pPr>
        <w:pStyle w:val="Subhead2"/>
        <w:rPr>
          <w:lang w:val="en-GB"/>
        </w:rPr>
      </w:pPr>
      <w:r>
        <w:rPr>
          <w:lang w:val="en-GB"/>
        </w:rPr>
        <w:t>7.1 Applications</w:t>
      </w:r>
    </w:p>
    <w:p w:rsidR="00691A70" w:rsidP="00691A70" w:rsidRDefault="00691A70" w14:paraId="27F66F4E" w14:textId="5D42E242">
      <w:pPr>
        <w:rPr>
          <w:lang w:val="en-GB" w:eastAsia="en-GB"/>
        </w:rPr>
      </w:pPr>
      <w:r>
        <w:rPr>
          <w:lang w:val="en-GB" w:eastAsia="en-GB"/>
        </w:rPr>
        <w:t xml:space="preserve">Applications should ideally be submitted by </w:t>
      </w:r>
      <w:r w:rsidR="53E7400C">
        <w:rPr>
          <w:lang w:val="en-GB" w:eastAsia="en-GB"/>
        </w:rPr>
        <w:t xml:space="preserve">30 September </w:t>
      </w:r>
      <w:r>
        <w:rPr>
          <w:lang w:val="en-GB" w:eastAsia="en-GB"/>
        </w:rPr>
        <w:t xml:space="preserve">to </w:t>
      </w:r>
      <w:r>
        <w:rPr>
          <w:lang w:eastAsia="en-GB"/>
        </w:rPr>
        <w:t xml:space="preserve">allow enough time for our school </w:t>
      </w:r>
      <w:r>
        <w:rPr>
          <w:lang w:val="en-GB" w:eastAsia="en-GB"/>
        </w:rPr>
        <w:t>to assess the overall level of demand and make discretionary awards on a fair basis. This date will be clearly stated on the application form.</w:t>
      </w:r>
    </w:p>
    <w:p w:rsidR="00691A70" w:rsidP="00691A70" w:rsidRDefault="00691A70" w14:paraId="3418CA98" w14:textId="77777777">
      <w:pPr>
        <w:rPr>
          <w:lang w:eastAsia="en-GB"/>
        </w:rPr>
      </w:pPr>
      <w:r>
        <w:rPr>
          <w:lang w:eastAsia="en-GB"/>
        </w:rPr>
        <w:t>However, we acknowledge that</w:t>
      </w:r>
      <w:r>
        <w:rPr>
          <w:lang w:val="en-GB" w:eastAsia="en-GB"/>
        </w:rPr>
        <w:t xml:space="preserve"> students’ circumstances may change</w:t>
      </w:r>
      <w:r>
        <w:rPr>
          <w:lang w:eastAsia="en-GB"/>
        </w:rPr>
        <w:t xml:space="preserve"> and therefore </w:t>
      </w:r>
      <w:r>
        <w:rPr>
          <w:lang w:val="en-GB" w:eastAsia="en-GB"/>
        </w:rPr>
        <w:t>the application process will remain open for the whole school year.</w:t>
      </w:r>
    </w:p>
    <w:p w:rsidRPr="00643689" w:rsidR="00691A70" w:rsidP="00691A70" w:rsidRDefault="00691A70" w14:paraId="3620F918" w14:textId="77777777">
      <w:pPr>
        <w:pStyle w:val="1bodycopy10pt"/>
        <w:rPr>
          <w:lang w:val="en-GB"/>
        </w:rPr>
      </w:pPr>
      <w:r w:rsidRPr="3222C665">
        <w:rPr>
          <w:lang w:eastAsia="en-GB"/>
        </w:rPr>
        <w:t xml:space="preserve">Applicants will be notified in writing (either via email or via letter) whether their application has been successful, </w:t>
      </w:r>
      <w:r w:rsidRPr="3222C665">
        <w:rPr>
          <w:color w:val="FF0000"/>
          <w:lang w:eastAsia="en-GB"/>
        </w:rPr>
        <w:t>together with the amount of funding awarded</w:t>
      </w:r>
      <w:r w:rsidRPr="3222C665">
        <w:rPr>
          <w:lang w:eastAsia="en-GB"/>
        </w:rPr>
        <w:t>. If a student wishes to appeal the outcome of their application for a bursary, they must follow the school’s complaints procedure.</w:t>
      </w:r>
    </w:p>
    <w:p w:rsidRPr="00115103" w:rsidR="00691A70" w:rsidP="00691A70" w:rsidRDefault="00691A70" w14:paraId="2A00D953" w14:textId="77777777">
      <w:pPr>
        <w:pStyle w:val="Subhead2"/>
        <w:rPr>
          <w:lang w:val="en-GB"/>
        </w:rPr>
      </w:pPr>
      <w:r w:rsidRPr="00115103">
        <w:rPr>
          <w:lang w:val="en-GB"/>
        </w:rPr>
        <w:t>7.</w:t>
      </w:r>
      <w:r>
        <w:rPr>
          <w:lang w:val="en-GB"/>
        </w:rPr>
        <w:t>2 Payment p</w:t>
      </w:r>
      <w:r w:rsidRPr="00115103">
        <w:rPr>
          <w:lang w:val="en-GB"/>
        </w:rPr>
        <w:t>rocess</w:t>
      </w:r>
    </w:p>
    <w:p w:rsidR="00691A70" w:rsidP="00691A70" w:rsidRDefault="00691A70" w14:paraId="7D9E0331" w14:textId="6D078621">
      <w:pPr>
        <w:pStyle w:val="1bodycopy10pt"/>
        <w:rPr>
          <w:lang w:val="en-GB"/>
        </w:rPr>
      </w:pPr>
      <w:r w:rsidRPr="00115103">
        <w:rPr>
          <w:lang w:val="en-GB"/>
        </w:rPr>
        <w:t>Payments are made using the following process:</w:t>
      </w:r>
    </w:p>
    <w:p w:rsidR="00011D1C" w:rsidP="00011D1C" w:rsidRDefault="00011D1C" w14:paraId="54B190E7" w14:textId="5FD63E31">
      <w:pPr>
        <w:pStyle w:val="1bodycopy10pt"/>
        <w:numPr>
          <w:ilvl w:val="0"/>
          <w:numId w:val="9"/>
        </w:numPr>
        <w:rPr>
          <w:lang w:val="en-GB"/>
        </w:rPr>
      </w:pPr>
      <w:r>
        <w:rPr>
          <w:lang w:val="en-GB"/>
        </w:rPr>
        <w:lastRenderedPageBreak/>
        <w:t>Make in-kind payments, such as travel passes, books, equipment or credit on lanyard for meals where possible</w:t>
      </w:r>
    </w:p>
    <w:p w:rsidR="00271F63" w:rsidP="00011D1C" w:rsidRDefault="00271F63" w14:paraId="391CBA6A" w14:textId="3D3959F7">
      <w:pPr>
        <w:pStyle w:val="1bodycopy10pt"/>
        <w:numPr>
          <w:ilvl w:val="0"/>
          <w:numId w:val="9"/>
        </w:numPr>
        <w:rPr>
          <w:lang w:val="en-GB"/>
        </w:rPr>
      </w:pPr>
      <w:r>
        <w:rPr>
          <w:lang w:val="en-GB"/>
        </w:rPr>
        <w:t>On rare occasions is may be permitted for receipts to be passed on and for costs to be reimbursed to bank account where school purchase has not been possible</w:t>
      </w:r>
    </w:p>
    <w:p w:rsidRPr="00115103" w:rsidR="00691A70" w:rsidP="00691A70" w:rsidRDefault="00691A70" w14:paraId="4ED21A35" w14:textId="77777777">
      <w:pPr>
        <w:pStyle w:val="Subhead2"/>
        <w:rPr>
          <w:lang w:val="en-GB"/>
        </w:rPr>
      </w:pPr>
      <w:r w:rsidRPr="00115103">
        <w:rPr>
          <w:lang w:val="en-GB"/>
        </w:rPr>
        <w:t>7.</w:t>
      </w:r>
      <w:r>
        <w:rPr>
          <w:lang w:val="en-GB"/>
        </w:rPr>
        <w:t>3</w:t>
      </w:r>
      <w:r w:rsidRPr="00115103">
        <w:rPr>
          <w:lang w:val="en-GB"/>
        </w:rPr>
        <w:t xml:space="preserve"> Conditions for the receipt of bursary payments</w:t>
      </w:r>
    </w:p>
    <w:p w:rsidR="00691A70" w:rsidP="00691A70" w:rsidRDefault="00691A70" w14:paraId="6D4447E1" w14:textId="03C51BA2">
      <w:pPr>
        <w:pStyle w:val="1bodycopy10pt"/>
        <w:rPr>
          <w:lang w:val="en-GB"/>
        </w:rPr>
      </w:pPr>
      <w:r w:rsidRPr="3222C665">
        <w:rPr>
          <w:lang w:val="en-GB"/>
        </w:rPr>
        <w:t>Payments of the bursary are conditional on students meeting the following conditions in relation to their standards of attendance and behaviour:</w:t>
      </w:r>
    </w:p>
    <w:p w:rsidR="00271F63" w:rsidP="00691A70" w:rsidRDefault="00271F63" w14:paraId="3BC1D7B7" w14:textId="13A5E4D8">
      <w:pPr>
        <w:pStyle w:val="1bodycopy10pt"/>
        <w:rPr>
          <w:lang w:val="en-GB"/>
        </w:rPr>
      </w:pPr>
      <w:r>
        <w:rPr>
          <w:lang w:val="en-GB"/>
        </w:rPr>
        <w:t>Attendance above a minimum of 90%</w:t>
      </w:r>
    </w:p>
    <w:p w:rsidR="00271F63" w:rsidP="00691A70" w:rsidRDefault="00271F63" w14:paraId="2F1B9BC1" w14:textId="1A5DD2DC">
      <w:pPr>
        <w:pStyle w:val="1bodycopy10pt"/>
        <w:rPr>
          <w:lang w:val="en-GB"/>
        </w:rPr>
      </w:pPr>
      <w:r>
        <w:rPr>
          <w:lang w:val="en-GB"/>
        </w:rPr>
        <w:t>Adherence to the BSG sixth-form code of conduct</w:t>
      </w:r>
    </w:p>
    <w:p w:rsidRPr="00115103" w:rsidR="00691A70" w:rsidP="00691A70" w:rsidRDefault="00691A70" w14:paraId="4FA7B014" w14:textId="77777777">
      <w:pPr>
        <w:pStyle w:val="1bodycopy10pt"/>
        <w:rPr>
          <w:lang w:val="en-GB"/>
        </w:rPr>
      </w:pPr>
      <w:r w:rsidRPr="00115103">
        <w:rPr>
          <w:lang w:val="en-GB"/>
        </w:rPr>
        <w:t>All students are required to sign a declaration confirming that they agree to these conditions.</w:t>
      </w:r>
    </w:p>
    <w:p w:rsidRPr="00115103" w:rsidR="00691A70" w:rsidP="00691A70" w:rsidRDefault="00691A70" w14:paraId="6F1AD10B" w14:textId="77777777">
      <w:pPr>
        <w:pStyle w:val="1bodycopy10pt"/>
        <w:rPr>
          <w:lang w:val="en-GB"/>
        </w:rPr>
      </w:pPr>
      <w:r w:rsidRPr="00115103">
        <w:rPr>
          <w:lang w:val="en-GB"/>
        </w:rPr>
        <w:t>Students who fail to meet these conditions may have their payment withheld</w:t>
      </w:r>
      <w:r>
        <w:rPr>
          <w:lang w:val="en-GB"/>
        </w:rPr>
        <w:t xml:space="preserve">, but we will always take students’ individual circumstances into consideration. This includes </w:t>
      </w:r>
      <w:r w:rsidRPr="00115103">
        <w:rPr>
          <w:lang w:val="en-GB"/>
        </w:rPr>
        <w:t>consider</w:t>
      </w:r>
      <w:r>
        <w:rPr>
          <w:lang w:val="en-GB"/>
        </w:rPr>
        <w:t>ing</w:t>
      </w:r>
      <w:r w:rsidRPr="00115103">
        <w:rPr>
          <w:lang w:val="en-GB"/>
        </w:rPr>
        <w:t xml:space="preserve"> the impact on attendance that might be caused by illness, caring responsibilities or other exceptional circumstances.</w:t>
      </w:r>
    </w:p>
    <w:p w:rsidRPr="00115103" w:rsidR="00691A70" w:rsidP="00691A70" w:rsidRDefault="00691A70" w14:paraId="72D294C5" w14:textId="77777777">
      <w:pPr>
        <w:pStyle w:val="1bodycopy10pt"/>
        <w:rPr>
          <w:lang w:val="en-GB"/>
        </w:rPr>
      </w:pPr>
      <w:r w:rsidRPr="00115103">
        <w:rPr>
          <w:lang w:val="en-GB"/>
        </w:rPr>
        <w:t>We will stop payments where students have been absent for a period of 4 continuous weeks or more (excluding holidays)</w:t>
      </w:r>
      <w:r>
        <w:rPr>
          <w:lang w:val="en-GB"/>
        </w:rPr>
        <w:t xml:space="preserve"> and where students have decided to withdraw from a study programme</w:t>
      </w:r>
      <w:r w:rsidRPr="00115103">
        <w:rPr>
          <w:lang w:val="en-GB"/>
        </w:rPr>
        <w:t>.</w:t>
      </w:r>
    </w:p>
    <w:p w:rsidR="00691A70" w:rsidP="00691A70" w:rsidRDefault="00691A70" w14:paraId="13A23A7D" w14:textId="77777777">
      <w:pPr>
        <w:pStyle w:val="1bodycopy10pt"/>
        <w:rPr>
          <w:lang w:val="en-GB"/>
        </w:rPr>
      </w:pPr>
      <w:r w:rsidRPr="00115103">
        <w:rPr>
          <w:lang w:val="en-GB"/>
        </w:rPr>
        <w:t>We reserve the right to take back money from students where it is not spent for the reasons it was awarded.</w:t>
      </w:r>
    </w:p>
    <w:p w:rsidR="00691A70" w:rsidP="00691A70" w:rsidRDefault="00691A70" w14:paraId="51AA76B2" w14:textId="77777777">
      <w:pPr>
        <w:pStyle w:val="1bodycopy10pt"/>
        <w:spacing w:after="240"/>
        <w:rPr>
          <w:lang w:val="en-GB"/>
        </w:rPr>
      </w:pPr>
      <w:r w:rsidRPr="00115103">
        <w:rPr>
          <w:lang w:val="en-GB"/>
        </w:rPr>
        <w:t>We will consider the impact of such an action on the individual student before ta</w:t>
      </w:r>
      <w:bookmarkStart w:name="_Toc15376516" w:id="15"/>
      <w:r w:rsidRPr="00115103">
        <w:rPr>
          <w:lang w:val="en-GB"/>
        </w:rPr>
        <w:t>king a final decision to do so</w:t>
      </w:r>
      <w:r>
        <w:rPr>
          <w:lang w:val="en-GB"/>
        </w:rPr>
        <w:t>, and any decision will be confirmed to the student in writing</w:t>
      </w:r>
      <w:r w:rsidRPr="00115103">
        <w:rPr>
          <w:lang w:val="en-GB"/>
        </w:rPr>
        <w:t>.</w:t>
      </w:r>
    </w:p>
    <w:p w:rsidRPr="008B69BF" w:rsidR="00691A70" w:rsidP="00691A70" w:rsidRDefault="00691A70" w14:paraId="139867BA" w14:textId="77777777">
      <w:pPr>
        <w:pStyle w:val="Heading1"/>
        <w:rPr>
          <w:color w:val="4472C4" w:themeColor="accent1"/>
        </w:rPr>
      </w:pPr>
      <w:bookmarkStart w:name="_Toc138151616" w:id="16"/>
      <w:r w:rsidRPr="008B69BF">
        <w:rPr>
          <w:color w:val="4472C4" w:themeColor="accent1"/>
        </w:rPr>
        <w:t>8. Change in circumstances</w:t>
      </w:r>
      <w:bookmarkEnd w:id="16"/>
    </w:p>
    <w:p w:rsidRPr="008736F0" w:rsidR="00691A70" w:rsidP="00691A70" w:rsidRDefault="00691A70" w14:paraId="58D014F9" w14:textId="77777777">
      <w:pPr>
        <w:pStyle w:val="1bodycopy10pt"/>
        <w:spacing w:after="240"/>
        <w:rPr>
          <w:lang w:val="en-GB"/>
        </w:rPr>
      </w:pPr>
      <w:r>
        <w:rPr>
          <w:lang w:eastAsia="en-GB"/>
        </w:rPr>
        <w:t xml:space="preserve">If there are changes in circumstances </w:t>
      </w:r>
      <w:r w:rsidR="00FE6CAD">
        <w:rPr>
          <w:lang w:eastAsia="en-GB"/>
        </w:rPr>
        <w:t>that</w:t>
      </w:r>
      <w:r>
        <w:rPr>
          <w:lang w:eastAsia="en-GB"/>
        </w:rPr>
        <w:t xml:space="preserve"> may affect eligibility for a bursary, applicants and/or parents/</w:t>
      </w:r>
      <w:proofErr w:type="spellStart"/>
      <w:r>
        <w:rPr>
          <w:lang w:eastAsia="en-GB"/>
        </w:rPr>
        <w:t>carers</w:t>
      </w:r>
      <w:proofErr w:type="spellEnd"/>
      <w:r>
        <w:rPr>
          <w:lang w:eastAsia="en-GB"/>
        </w:rPr>
        <w:t xml:space="preserve"> must notify the school without delay.</w:t>
      </w:r>
    </w:p>
    <w:p w:rsidRPr="008B69BF" w:rsidR="00691A70" w:rsidP="00691A70" w:rsidRDefault="00691A70" w14:paraId="41C17C75" w14:textId="77777777">
      <w:pPr>
        <w:pStyle w:val="Heading1"/>
        <w:rPr>
          <w:color w:val="4472C4" w:themeColor="accent1"/>
        </w:rPr>
      </w:pPr>
      <w:bookmarkStart w:name="_Toc138151617" w:id="17"/>
      <w:r w:rsidRPr="008B69BF">
        <w:rPr>
          <w:color w:val="4472C4" w:themeColor="accent1"/>
        </w:rPr>
        <w:t>9. Record keeping</w:t>
      </w:r>
      <w:bookmarkEnd w:id="17"/>
    </w:p>
    <w:p w:rsidR="00691A70" w:rsidP="00691A70" w:rsidRDefault="00691A70" w14:paraId="36D072D7" w14:textId="63DD3C82">
      <w:pPr>
        <w:pStyle w:val="1bodycopy10pt"/>
        <w:spacing w:after="240"/>
        <w:rPr>
          <w:lang w:eastAsia="en-GB"/>
        </w:rPr>
      </w:pPr>
      <w:r w:rsidRPr="00F87923">
        <w:rPr>
          <w:lang w:val="en-GB" w:eastAsia="en-GB"/>
        </w:rPr>
        <w:t xml:space="preserve">Any </w:t>
      </w:r>
      <w:r>
        <w:rPr>
          <w:lang w:eastAsia="en-GB"/>
        </w:rPr>
        <w:t xml:space="preserve">paperwork and </w:t>
      </w:r>
      <w:r w:rsidRPr="00F87923">
        <w:rPr>
          <w:lang w:val="en-GB" w:eastAsia="en-GB"/>
        </w:rPr>
        <w:t xml:space="preserve">documents we retain for audit purposes (for example, copies of application forms, </w:t>
      </w:r>
      <w:r>
        <w:rPr>
          <w:lang w:eastAsia="en-GB"/>
        </w:rPr>
        <w:t>documents as</w:t>
      </w:r>
      <w:r w:rsidRPr="00F87923">
        <w:rPr>
          <w:lang w:val="en-GB" w:eastAsia="en-GB"/>
        </w:rPr>
        <w:t xml:space="preserve"> evidence and any agreements signed by students) will be kept securely in line with our data protection policy, privacy notices and record retention schedule</w:t>
      </w:r>
      <w:r>
        <w:rPr>
          <w:lang w:eastAsia="en-GB"/>
        </w:rPr>
        <w:t>.</w:t>
      </w:r>
      <w:r w:rsidR="00271F63">
        <w:rPr>
          <w:lang w:eastAsia="en-GB"/>
        </w:rPr>
        <w:t xml:space="preserve"> All documentation can be found on our website </w:t>
      </w:r>
      <w:hyperlink w:history="1" r:id="rId17">
        <w:r w:rsidR="00271F63">
          <w:rPr>
            <w:rStyle w:val="Hyperlink"/>
          </w:rPr>
          <w:t xml:space="preserve">Bournemouth School </w:t>
        </w:r>
        <w:proofErr w:type="gramStart"/>
        <w:r w:rsidR="00271F63">
          <w:rPr>
            <w:rStyle w:val="Hyperlink"/>
          </w:rPr>
          <w:t>For</w:t>
        </w:r>
        <w:proofErr w:type="gramEnd"/>
        <w:r w:rsidR="00271F63">
          <w:rPr>
            <w:rStyle w:val="Hyperlink"/>
          </w:rPr>
          <w:t xml:space="preserve"> Girls (wearebsg.uk)</w:t>
        </w:r>
      </w:hyperlink>
      <w:r w:rsidR="00271F63">
        <w:rPr>
          <w:lang w:eastAsia="en-GB"/>
        </w:rPr>
        <w:t xml:space="preserve"> and copies of your documents can be provided upon request</w:t>
      </w:r>
      <w:r>
        <w:rPr>
          <w:lang w:eastAsia="en-GB"/>
        </w:rPr>
        <w:t>.</w:t>
      </w:r>
    </w:p>
    <w:p w:rsidRPr="008B69BF" w:rsidR="005E6135" w:rsidP="005E6135" w:rsidRDefault="005E6135" w14:paraId="75D26FE1" w14:textId="77777777">
      <w:pPr>
        <w:pStyle w:val="Heading1"/>
        <w:rPr>
          <w:color w:val="4472C4" w:themeColor="accent1"/>
        </w:rPr>
      </w:pPr>
      <w:bookmarkStart w:name="_Toc138151618" w:id="18"/>
      <w:r w:rsidRPr="008B69BF">
        <w:rPr>
          <w:color w:val="4472C4" w:themeColor="accent1"/>
        </w:rPr>
        <w:t>10. Unspent funds</w:t>
      </w:r>
      <w:bookmarkEnd w:id="18"/>
    </w:p>
    <w:p w:rsidRPr="005E6135" w:rsidR="005E6135" w:rsidP="005E6135" w:rsidRDefault="005E6135" w14:paraId="251AF969" w14:textId="77777777">
      <w:pPr>
        <w:pStyle w:val="1bodycopy10pt"/>
        <w:rPr>
          <w:lang w:val="en-GB"/>
        </w:rPr>
      </w:pPr>
      <w:r>
        <w:rPr>
          <w:lang w:val="en-GB"/>
        </w:rPr>
        <w:t>Funding</w:t>
      </w:r>
      <w:r w:rsidRPr="005E6135">
        <w:rPr>
          <w:lang w:val="en-GB"/>
        </w:rPr>
        <w:t xml:space="preserve"> for discretionary bursary funding </w:t>
      </w:r>
      <w:r>
        <w:rPr>
          <w:lang w:val="en-GB"/>
        </w:rPr>
        <w:t xml:space="preserve">cannot be carried forward </w:t>
      </w:r>
      <w:r w:rsidRPr="005E6135">
        <w:rPr>
          <w:lang w:val="en-GB"/>
        </w:rPr>
        <w:t xml:space="preserve">for more than </w:t>
      </w:r>
      <w:r w:rsidR="00FE6CAD">
        <w:rPr>
          <w:lang w:val="en-GB"/>
        </w:rPr>
        <w:t>1</w:t>
      </w:r>
      <w:r w:rsidRPr="005E6135">
        <w:rPr>
          <w:lang w:val="en-GB"/>
        </w:rPr>
        <w:t xml:space="preserve"> year. Unspent funding must be reported</w:t>
      </w:r>
      <w:r>
        <w:rPr>
          <w:lang w:val="en-GB"/>
        </w:rPr>
        <w:t xml:space="preserve"> to the ESFA</w:t>
      </w:r>
      <w:r w:rsidRPr="005E6135">
        <w:rPr>
          <w:lang w:val="en-GB"/>
        </w:rPr>
        <w:t xml:space="preserve"> using </w:t>
      </w:r>
      <w:r>
        <w:rPr>
          <w:lang w:val="en-GB"/>
        </w:rPr>
        <w:t>the</w:t>
      </w:r>
      <w:r w:rsidRPr="005E6135">
        <w:rPr>
          <w:lang w:val="en-GB"/>
        </w:rPr>
        <w:t xml:space="preserve"> </w:t>
      </w:r>
      <w:hyperlink w:history="1" r:id="rId18">
        <w:r w:rsidRPr="005E6135">
          <w:rPr>
            <w:rStyle w:val="Hyperlink"/>
            <w:lang w:val="en-GB"/>
          </w:rPr>
          <w:t>online enquiry form</w:t>
        </w:r>
      </w:hyperlink>
      <w:r>
        <w:rPr>
          <w:lang w:val="en-GB"/>
        </w:rPr>
        <w:t>,</w:t>
      </w:r>
      <w:r w:rsidRPr="005E6135">
        <w:rPr>
          <w:lang w:val="en-GB"/>
        </w:rPr>
        <w:t xml:space="preserve"> specifying the amount of funding and the year/s it relates to</w:t>
      </w:r>
      <w:r>
        <w:rPr>
          <w:lang w:val="en-GB"/>
        </w:rPr>
        <w:t xml:space="preserve">, no later than 31 </w:t>
      </w:r>
      <w:r w:rsidRPr="005E6135">
        <w:rPr>
          <w:lang w:val="en-GB"/>
        </w:rPr>
        <w:t xml:space="preserve">March each year. </w:t>
      </w:r>
      <w:r>
        <w:rPr>
          <w:lang w:val="en-GB"/>
        </w:rPr>
        <w:t>The ESFA</w:t>
      </w:r>
      <w:r w:rsidRPr="005E6135">
        <w:rPr>
          <w:lang w:val="en-GB"/>
        </w:rPr>
        <w:t xml:space="preserve"> will recover all unspent funds.</w:t>
      </w:r>
    </w:p>
    <w:p w:rsidRPr="008B69BF" w:rsidR="00691A70" w:rsidP="00691A70" w:rsidRDefault="00691A70" w14:paraId="16DEEF90" w14:textId="77777777">
      <w:pPr>
        <w:pStyle w:val="Heading1"/>
        <w:rPr>
          <w:color w:val="4472C4" w:themeColor="accent1"/>
        </w:rPr>
      </w:pPr>
      <w:bookmarkStart w:name="_Toc138151619" w:id="19"/>
      <w:r w:rsidRPr="008B69BF">
        <w:rPr>
          <w:color w:val="4472C4" w:themeColor="accent1"/>
        </w:rPr>
        <w:t>1</w:t>
      </w:r>
      <w:r w:rsidRPr="008B69BF" w:rsidR="005E6135">
        <w:rPr>
          <w:color w:val="4472C4" w:themeColor="accent1"/>
        </w:rPr>
        <w:t>1</w:t>
      </w:r>
      <w:r w:rsidRPr="008B69BF">
        <w:rPr>
          <w:color w:val="4472C4" w:themeColor="accent1"/>
        </w:rPr>
        <w:t>. Monitoring arrangements</w:t>
      </w:r>
      <w:bookmarkEnd w:id="15"/>
      <w:bookmarkEnd w:id="19"/>
    </w:p>
    <w:p w:rsidRPr="00115103" w:rsidR="00691A70" w:rsidP="00691A70" w:rsidRDefault="00691A70" w14:paraId="0199268E" w14:textId="53714202">
      <w:pPr>
        <w:pStyle w:val="1bodycopy10pt"/>
        <w:rPr>
          <w:lang w:val="en-GB"/>
        </w:rPr>
      </w:pPr>
      <w:r w:rsidRPr="00115103">
        <w:rPr>
          <w:lang w:val="en-GB"/>
        </w:rPr>
        <w:t>This policy will be reviewed by</w:t>
      </w:r>
      <w:r w:rsidR="00271F63">
        <w:rPr>
          <w:lang w:val="en-GB"/>
        </w:rPr>
        <w:t xml:space="preserve"> Governors every year</w:t>
      </w:r>
      <w:r>
        <w:rPr>
          <w:lang w:val="en-GB"/>
        </w:rPr>
        <w:t xml:space="preserve">. </w:t>
      </w:r>
      <w:r w:rsidRPr="00115103">
        <w:rPr>
          <w:lang w:val="en-GB"/>
        </w:rPr>
        <w:t>At every review, the policy will be approved by</w:t>
      </w:r>
      <w:r w:rsidR="00271F63">
        <w:rPr>
          <w:lang w:val="en-GB"/>
        </w:rPr>
        <w:t xml:space="preserve"> the governing board.</w:t>
      </w:r>
    </w:p>
    <w:p w:rsidR="007A03B3" w:rsidP="00DC4C0F" w:rsidRDefault="007A03B3" w14:paraId="6B68D4C0" w14:textId="77777777"/>
    <w:sectPr w:rsidR="007A03B3" w:rsidSect="00D64035">
      <w:headerReference w:type="even" r:id="rId19"/>
      <w:headerReference w:type="default" r:id="rId20"/>
      <w:footerReference w:type="even" r:id="rId21"/>
      <w:footerReference w:type="default" r:id="rId22"/>
      <w:headerReference w:type="first" r:id="rId23"/>
      <w:footerReference w:type="first" r:id="rId24"/>
      <w:pgSz w:w="11900" w:h="16840" w:orient="portrait"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D0E7A" w:rsidP="00626EDA" w:rsidRDefault="00FD0E7A" w14:paraId="77508D81" w14:textId="77777777">
      <w:r>
        <w:separator/>
      </w:r>
    </w:p>
  </w:endnote>
  <w:endnote w:type="continuationSeparator" w:id="0">
    <w:p w:rsidR="00FD0E7A" w:rsidP="00626EDA" w:rsidRDefault="00FD0E7A" w14:paraId="183A7C97" w14:textId="77777777">
      <w:r>
        <w:continuationSeparator/>
      </w:r>
    </w:p>
  </w:endnote>
  <w:endnote w:type="continuationNotice" w:id="1">
    <w:p w:rsidR="00FD0E7A" w:rsidRDefault="00FD0E7A" w14:paraId="6BDE9A0F"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6022" w:rsidRDefault="00F06022" w14:paraId="46878DE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12916" w:rsidR="00FE3F15" w:rsidP="006F569D" w:rsidRDefault="00FE3F15" w14:paraId="0E3AF921" w14:textId="23523830">
    <w:pPr>
      <w:pStyle w:val="Footer"/>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color="FF1F64" w:sz="8" w:space="0"/>
      </w:tblBorders>
      <w:tblCellMar>
        <w:top w:w="142" w:type="dxa"/>
        <w:left w:w="0" w:type="dxa"/>
        <w:right w:w="0" w:type="dxa"/>
      </w:tblCellMar>
      <w:tblLook w:val="04A0" w:firstRow="1" w:lastRow="0" w:firstColumn="1" w:lastColumn="0" w:noHBand="0" w:noVBand="1"/>
    </w:tblPr>
    <w:tblGrid>
      <w:gridCol w:w="6379"/>
      <w:gridCol w:w="3402"/>
    </w:tblGrid>
    <w:tr w:rsidR="00510ED3" w:rsidTr="001235FA" w14:paraId="3030A466" w14:textId="77777777">
      <w:tc>
        <w:tcPr>
          <w:tcW w:w="6379" w:type="dxa"/>
          <w:shd w:val="clear" w:color="auto" w:fill="auto"/>
        </w:tcPr>
        <w:p w:rsidRPr="00A62B49" w:rsidR="00510ED3" w:rsidP="00510ED3" w:rsidRDefault="00510ED3" w14:paraId="1AB6EC91" w14:textId="77777777">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color="auto" w:sz="0" w:space="0" w:frame="1"/>
            </w:rPr>
            <w:t>© The Key Support Services Ltd |</w:t>
          </w:r>
          <w:r w:rsidR="00DC4C0F">
            <w:rPr>
              <w:rFonts w:eastAsia="Times New Roman" w:cs="Arial"/>
              <w:color w:val="808080"/>
              <w:sz w:val="16"/>
              <w:szCs w:val="16"/>
              <w:bdr w:val="none" w:color="auto" w:sz="0" w:space="0" w:frame="1"/>
            </w:rPr>
            <w:t xml:space="preserve"> For terms of use, visit</w:t>
          </w:r>
          <w:r w:rsidRPr="00FF7156">
            <w:rPr>
              <w:rFonts w:eastAsia="Times New Roman" w:cs="Arial"/>
              <w:color w:val="808080"/>
              <w:sz w:val="16"/>
              <w:szCs w:val="16"/>
              <w:bdr w:val="none" w:color="auto" w:sz="0" w:space="0" w:frame="1"/>
            </w:rPr>
            <w:t> </w:t>
          </w:r>
          <w:hyperlink w:tgtFrame="_blank" w:history="1" r:id="rId1">
            <w:r w:rsidRPr="00FF7156">
              <w:rPr>
                <w:rStyle w:val="Hyperlink"/>
                <w:rFonts w:eastAsia="Times New Roman" w:cs="Arial"/>
                <w:color w:val="808080"/>
                <w:sz w:val="16"/>
                <w:szCs w:val="16"/>
                <w:bdr w:val="none" w:color="auto" w:sz="0" w:space="0" w:frame="1"/>
              </w:rPr>
              <w:t>thekeysupport.com/terms</w:t>
            </w:r>
          </w:hyperlink>
        </w:p>
      </w:tc>
      <w:tc>
        <w:tcPr>
          <w:tcW w:w="3402" w:type="dxa"/>
        </w:tcPr>
        <w:p w:rsidRPr="00177722" w:rsidR="00510ED3" w:rsidP="00510ED3" w:rsidRDefault="00510ED3" w14:paraId="769E4100" w14:textId="77777777">
          <w:pPr>
            <w:shd w:val="clear" w:color="auto" w:fill="FFFFFF"/>
            <w:textAlignment w:val="baseline"/>
            <w:rPr>
              <w:rFonts w:eastAsia="Times New Roman" w:cs="Arial"/>
              <w:color w:val="BFBFBF"/>
              <w:sz w:val="17"/>
              <w:szCs w:val="17"/>
              <w:bdr w:val="none" w:color="auto" w:sz="0" w:space="0" w:frame="1"/>
            </w:rPr>
          </w:pPr>
        </w:p>
      </w:tc>
    </w:tr>
  </w:tbl>
  <w:p w:rsidRPr="00510ED3" w:rsidR="00FE3F15" w:rsidP="00510ED3" w:rsidRDefault="00510ED3" w14:paraId="551F9939" w14:textId="77777777">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D0E7A" w:rsidP="00626EDA" w:rsidRDefault="00FD0E7A" w14:paraId="0EB110F0" w14:textId="77777777">
      <w:r>
        <w:separator/>
      </w:r>
    </w:p>
  </w:footnote>
  <w:footnote w:type="continuationSeparator" w:id="0">
    <w:p w:rsidR="00FD0E7A" w:rsidP="00626EDA" w:rsidRDefault="00FD0E7A" w14:paraId="6852AD01" w14:textId="77777777">
      <w:r>
        <w:continuationSeparator/>
      </w:r>
    </w:p>
  </w:footnote>
  <w:footnote w:type="continuationNotice" w:id="1">
    <w:p w:rsidR="00FD0E7A" w:rsidRDefault="00FD0E7A" w14:paraId="646D3AAB"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FE3F15" w:rsidRDefault="00C121F3" w14:paraId="22390968" w14:textId="6B178B9A">
    <w:r>
      <w:rPr>
        <w:noProof/>
      </w:rPr>
      <w:drawing>
        <wp:anchor distT="0" distB="0" distL="114300" distR="114300" simplePos="0" relativeHeight="251657216" behindDoc="1" locked="0" layoutInCell="1" allowOverlap="1" wp14:anchorId="2761A5C7" wp14:editId="3C9CEC07">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98191D">
      <w:rPr>
        <w:noProof/>
      </w:rPr>
      <w:pict w14:anchorId="68219C8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15pt;height:842.2pt;z-index:-251658240;mso-wrap-edited:f;mso-position-horizontal:center;mso-position-horizontal-relative:margin;mso-position-vertical:center;mso-position-vertical-relative:margin" alt="keydocs-background" wrapcoords="-27 0 -27 21561 21600 21561 21600 0 -27 0" o:spid="_x0000_s2049" type="#_x0000_t75">
          <v:imagedata o:title="keydocs-background" r:id="rI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3F15" w:rsidRDefault="00FE3F15" w14:paraId="6DDCFC6F"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3F15" w:rsidRDefault="00FE3F15" w14:paraId="0F66D388" w14:textId="77777777"/>
  <w:p w:rsidR="00FE3F15" w:rsidP="00FE3F15" w:rsidRDefault="00FE3F15" w14:paraId="76CDB9B5"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49" style="width:36pt;height:30pt" o:bullet="t" type="#_x0000_t75">
        <v:imagedata o:title="Tick" r:id="rId1"/>
      </v:shape>
    </w:pict>
  </w:numPicBullet>
  <w:numPicBullet w:numPicBulletId="1">
    <w:pict>
      <v:shape id="_x0000_i1050" style="width:30pt;height:30pt" o:bullet="t" type="#_x0000_t75">
        <v:imagedata o:title="Cross" r:id="rId2"/>
      </v:shape>
    </w:pict>
  </w:numPicBullet>
  <w:numPicBullet w:numPicBulletId="2">
    <w:pict>
      <v:shape id="_x0000_i1051" style="width:209.25pt;height:332.25pt" o:bullet="t" type="#_x0000_t75">
        <v:imagedata o:title="art1EF6" r:id="rId3"/>
      </v:shape>
    </w:pict>
  </w:numPicBullet>
  <w:numPicBullet w:numPicBulletId="3">
    <w:pict>
      <v:shape id="_x0000_i1052" style="width:209.25pt;height:332.25pt" o:bullet="t" type="#_x0000_t75">
        <v:imagedata o:title="TK_LOGO_POINTER_RGB_bullet_blue" r:id="rId4"/>
      </v:shape>
    </w:pict>
  </w:numPicBullet>
  <w:numPicBullet w:numPicBulletId="4">
    <w:pict>
      <v:shape id="_x0000_i1053" style="width:567pt;height:903.75pt" o:bullet="t" type="#_x0000_t75">
        <v:imagedata o:title="Blue Pointer-01-01" r:id="rId5"/>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hint="default" w:ascii="Wingdings" w:hAnsi="Wingdings"/>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hint="default" w:ascii="Symbol" w:hAnsi="Symbol"/>
      </w:rPr>
    </w:lvl>
    <w:lvl w:ilvl="1" w:tplc="08090003" w:tentative="1">
      <w:start w:val="1"/>
      <w:numFmt w:val="bullet"/>
      <w:lvlText w:val="o"/>
      <w:lvlJc w:val="left"/>
      <w:pPr>
        <w:ind w:left="2177" w:hanging="360"/>
      </w:pPr>
      <w:rPr>
        <w:rFonts w:hint="default" w:ascii="Courier New" w:hAnsi="Courier New" w:cs="Courier New"/>
      </w:rPr>
    </w:lvl>
    <w:lvl w:ilvl="2" w:tplc="08090005" w:tentative="1">
      <w:start w:val="1"/>
      <w:numFmt w:val="bullet"/>
      <w:lvlText w:val=""/>
      <w:lvlJc w:val="left"/>
      <w:pPr>
        <w:ind w:left="2897" w:hanging="360"/>
      </w:pPr>
      <w:rPr>
        <w:rFonts w:hint="default" w:ascii="Wingdings" w:hAnsi="Wingdings"/>
      </w:rPr>
    </w:lvl>
    <w:lvl w:ilvl="3" w:tplc="08090001" w:tentative="1">
      <w:start w:val="1"/>
      <w:numFmt w:val="bullet"/>
      <w:lvlText w:val=""/>
      <w:lvlJc w:val="left"/>
      <w:pPr>
        <w:ind w:left="3617" w:hanging="360"/>
      </w:pPr>
      <w:rPr>
        <w:rFonts w:hint="default" w:ascii="Symbol" w:hAnsi="Symbol"/>
      </w:rPr>
    </w:lvl>
    <w:lvl w:ilvl="4" w:tplc="08090003" w:tentative="1">
      <w:start w:val="1"/>
      <w:numFmt w:val="bullet"/>
      <w:lvlText w:val="o"/>
      <w:lvlJc w:val="left"/>
      <w:pPr>
        <w:ind w:left="4337" w:hanging="360"/>
      </w:pPr>
      <w:rPr>
        <w:rFonts w:hint="default" w:ascii="Courier New" w:hAnsi="Courier New" w:cs="Courier New"/>
      </w:rPr>
    </w:lvl>
    <w:lvl w:ilvl="5" w:tplc="08090005" w:tentative="1">
      <w:start w:val="1"/>
      <w:numFmt w:val="bullet"/>
      <w:lvlText w:val=""/>
      <w:lvlJc w:val="left"/>
      <w:pPr>
        <w:ind w:left="5057" w:hanging="360"/>
      </w:pPr>
      <w:rPr>
        <w:rFonts w:hint="default" w:ascii="Wingdings" w:hAnsi="Wingdings"/>
      </w:rPr>
    </w:lvl>
    <w:lvl w:ilvl="6" w:tplc="08090001" w:tentative="1">
      <w:start w:val="1"/>
      <w:numFmt w:val="bullet"/>
      <w:lvlText w:val=""/>
      <w:lvlJc w:val="left"/>
      <w:pPr>
        <w:ind w:left="5777" w:hanging="360"/>
      </w:pPr>
      <w:rPr>
        <w:rFonts w:hint="default" w:ascii="Symbol" w:hAnsi="Symbol"/>
      </w:rPr>
    </w:lvl>
    <w:lvl w:ilvl="7" w:tplc="08090003" w:tentative="1">
      <w:start w:val="1"/>
      <w:numFmt w:val="bullet"/>
      <w:lvlText w:val="o"/>
      <w:lvlJc w:val="left"/>
      <w:pPr>
        <w:ind w:left="6497" w:hanging="360"/>
      </w:pPr>
      <w:rPr>
        <w:rFonts w:hint="default" w:ascii="Courier New" w:hAnsi="Courier New" w:cs="Courier New"/>
      </w:rPr>
    </w:lvl>
    <w:lvl w:ilvl="8" w:tplc="08090005" w:tentative="1">
      <w:start w:val="1"/>
      <w:numFmt w:val="bullet"/>
      <w:lvlText w:val=""/>
      <w:lvlJc w:val="left"/>
      <w:pPr>
        <w:ind w:left="7217" w:hanging="360"/>
      </w:pPr>
      <w:rPr>
        <w:rFonts w:hint="default" w:ascii="Wingdings" w:hAnsi="Wingdings"/>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2C2282"/>
    <w:multiLevelType w:val="multilevel"/>
    <w:tmpl w:val="0EFC1A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BB229B8"/>
    <w:multiLevelType w:val="multilevel"/>
    <w:tmpl w:val="740090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D890FAB"/>
    <w:multiLevelType w:val="multilevel"/>
    <w:tmpl w:val="6DE08FB8"/>
    <w:styleLink w:val="CurrentList1"/>
    <w:lvl w:ilvl="0">
      <w:start w:val="1"/>
      <w:numFmt w:val="bullet"/>
      <w:lvlText w:val=""/>
      <w:lvlPicBulletId w:val="3"/>
      <w:lvlJc w:val="left"/>
      <w:pPr>
        <w:ind w:left="360" w:hanging="360"/>
      </w:pPr>
      <w:rPr>
        <w:rFonts w:hint="default" w:ascii="Symbol" w:hAnsi="Symbol"/>
        <w:color w:val="auto"/>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9" w15:restartNumberingAfterBreak="0">
    <w:nsid w:val="76475D72"/>
    <w:multiLevelType w:val="hybridMultilevel"/>
    <w:tmpl w:val="00ECC106"/>
    <w:lvl w:ilvl="0" w:tplc="CE38EF20">
      <w:start w:val="1"/>
      <w:numFmt w:val="bullet"/>
      <w:pStyle w:val="9Secondbullet"/>
      <w:lvlText w:val=""/>
      <w:lvlJc w:val="left"/>
      <w:pPr>
        <w:ind w:left="567" w:hanging="21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C3436B1"/>
    <w:multiLevelType w:val="hybridMultilevel"/>
    <w:tmpl w:val="720E23F6"/>
    <w:lvl w:ilvl="0" w:tplc="0809000B">
      <w:start w:val="1"/>
      <w:numFmt w:val="bullet"/>
      <w:lvlText w:val=""/>
      <w:lvlJc w:val="left"/>
      <w:pPr>
        <w:ind w:left="340" w:hanging="170"/>
      </w:pPr>
      <w:rPr>
        <w:rFonts w:hint="default" w:ascii="Wingdings" w:hAnsi="Wingdings"/>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abstractNumId w:val="9"/>
  </w:num>
  <w:num w:numId="2">
    <w:abstractNumId w:val="2"/>
  </w:num>
  <w:num w:numId="3">
    <w:abstractNumId w:val="7"/>
  </w:num>
  <w:num w:numId="4">
    <w:abstractNumId w:val="10"/>
  </w:num>
  <w:num w:numId="5">
    <w:abstractNumId w:val="0"/>
  </w:num>
  <w:num w:numId="6">
    <w:abstractNumId w:val="4"/>
  </w:num>
  <w:num w:numId="7">
    <w:abstractNumId w:val="1"/>
  </w:num>
  <w:num w:numId="8">
    <w:abstractNumId w:val="3"/>
  </w:num>
  <w:num w:numId="9">
    <w:abstractNumId w:val="11"/>
  </w:num>
  <w:num w:numId="10">
    <w:abstractNumId w:val="7"/>
  </w:num>
  <w:num w:numId="11">
    <w:abstractNumId w:val="2"/>
  </w:num>
  <w:num w:numId="12">
    <w:abstractNumId w:val="11"/>
  </w:num>
  <w:num w:numId="13">
    <w:abstractNumId w:val="9"/>
  </w:num>
  <w:num w:numId="14">
    <w:abstractNumId w:val="10"/>
  </w:num>
  <w:num w:numId="15">
    <w:abstractNumId w:val="1"/>
  </w:num>
  <w:num w:numId="16">
    <w:abstractNumId w:val="3"/>
  </w:num>
  <w:num w:numId="17">
    <w:abstractNumId w:val="10"/>
  </w:num>
  <w:num w:numId="18">
    <w:abstractNumId w:val="6"/>
  </w:num>
  <w:num w:numId="19">
    <w:abstractNumId w:val="8"/>
  </w:num>
  <w:num w:numId="2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trackRevisions w:val="false"/>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1D1C"/>
    <w:rsid w:val="00015B1A"/>
    <w:rsid w:val="0002254B"/>
    <w:rsid w:val="00026691"/>
    <w:rsid w:val="00082050"/>
    <w:rsid w:val="000A569F"/>
    <w:rsid w:val="000B2CE7"/>
    <w:rsid w:val="000B77E5"/>
    <w:rsid w:val="000D6968"/>
    <w:rsid w:val="000F5932"/>
    <w:rsid w:val="001201E4"/>
    <w:rsid w:val="001235FA"/>
    <w:rsid w:val="001337F8"/>
    <w:rsid w:val="001357C9"/>
    <w:rsid w:val="001566F2"/>
    <w:rsid w:val="0017045F"/>
    <w:rsid w:val="001714F0"/>
    <w:rsid w:val="001978C4"/>
    <w:rsid w:val="001B2301"/>
    <w:rsid w:val="001E3CA3"/>
    <w:rsid w:val="001F1C99"/>
    <w:rsid w:val="001F2B16"/>
    <w:rsid w:val="00235450"/>
    <w:rsid w:val="002612F7"/>
    <w:rsid w:val="00271F63"/>
    <w:rsid w:val="00275D5E"/>
    <w:rsid w:val="002E16E7"/>
    <w:rsid w:val="002E3705"/>
    <w:rsid w:val="002E5D89"/>
    <w:rsid w:val="002F4E11"/>
    <w:rsid w:val="003365A2"/>
    <w:rsid w:val="00372F45"/>
    <w:rsid w:val="00375061"/>
    <w:rsid w:val="00376A2F"/>
    <w:rsid w:val="00377808"/>
    <w:rsid w:val="00377FFC"/>
    <w:rsid w:val="003B2EB4"/>
    <w:rsid w:val="003C1D02"/>
    <w:rsid w:val="003D4E0B"/>
    <w:rsid w:val="003F2BD9"/>
    <w:rsid w:val="003F6230"/>
    <w:rsid w:val="00411BE9"/>
    <w:rsid w:val="00430916"/>
    <w:rsid w:val="00431B0A"/>
    <w:rsid w:val="00456949"/>
    <w:rsid w:val="0045719A"/>
    <w:rsid w:val="0046077F"/>
    <w:rsid w:val="00465755"/>
    <w:rsid w:val="004750A7"/>
    <w:rsid w:val="00492175"/>
    <w:rsid w:val="004944EE"/>
    <w:rsid w:val="004A3D44"/>
    <w:rsid w:val="004B05BB"/>
    <w:rsid w:val="004B3C9A"/>
    <w:rsid w:val="004F463D"/>
    <w:rsid w:val="00510ED3"/>
    <w:rsid w:val="00512916"/>
    <w:rsid w:val="00531C8C"/>
    <w:rsid w:val="00543D26"/>
    <w:rsid w:val="00564CD3"/>
    <w:rsid w:val="00573834"/>
    <w:rsid w:val="00584A10"/>
    <w:rsid w:val="00590890"/>
    <w:rsid w:val="00597ED1"/>
    <w:rsid w:val="005B1D35"/>
    <w:rsid w:val="005B3CA6"/>
    <w:rsid w:val="005B4650"/>
    <w:rsid w:val="005B7ADF"/>
    <w:rsid w:val="005E6135"/>
    <w:rsid w:val="00622F99"/>
    <w:rsid w:val="0062626B"/>
    <w:rsid w:val="00626EDA"/>
    <w:rsid w:val="00633462"/>
    <w:rsid w:val="00671FE5"/>
    <w:rsid w:val="00680CD2"/>
    <w:rsid w:val="00691A70"/>
    <w:rsid w:val="006F569D"/>
    <w:rsid w:val="006F7E8A"/>
    <w:rsid w:val="007070A1"/>
    <w:rsid w:val="00715DD1"/>
    <w:rsid w:val="007239F8"/>
    <w:rsid w:val="0072620F"/>
    <w:rsid w:val="00735B7D"/>
    <w:rsid w:val="00740AC8"/>
    <w:rsid w:val="00741EEE"/>
    <w:rsid w:val="00785BEE"/>
    <w:rsid w:val="007A03B3"/>
    <w:rsid w:val="007A6A87"/>
    <w:rsid w:val="007A7E05"/>
    <w:rsid w:val="007C5AC9"/>
    <w:rsid w:val="007D268D"/>
    <w:rsid w:val="007E217D"/>
    <w:rsid w:val="007E6128"/>
    <w:rsid w:val="007F2F4C"/>
    <w:rsid w:val="007F788B"/>
    <w:rsid w:val="00805A94"/>
    <w:rsid w:val="0080784C"/>
    <w:rsid w:val="008116A6"/>
    <w:rsid w:val="00827936"/>
    <w:rsid w:val="008472C3"/>
    <w:rsid w:val="00866E39"/>
    <w:rsid w:val="00874C73"/>
    <w:rsid w:val="00877394"/>
    <w:rsid w:val="00887DB6"/>
    <w:rsid w:val="008941E7"/>
    <w:rsid w:val="008B69BF"/>
    <w:rsid w:val="008C1253"/>
    <w:rsid w:val="008E6F48"/>
    <w:rsid w:val="008F2ECD"/>
    <w:rsid w:val="008F744A"/>
    <w:rsid w:val="009122BB"/>
    <w:rsid w:val="0098191D"/>
    <w:rsid w:val="0099114F"/>
    <w:rsid w:val="00993EF0"/>
    <w:rsid w:val="009A267F"/>
    <w:rsid w:val="009A448F"/>
    <w:rsid w:val="009B1F2D"/>
    <w:rsid w:val="009C16B0"/>
    <w:rsid w:val="009D1474"/>
    <w:rsid w:val="009E331F"/>
    <w:rsid w:val="009E7D2A"/>
    <w:rsid w:val="009F053C"/>
    <w:rsid w:val="009F66A8"/>
    <w:rsid w:val="00A10BFC"/>
    <w:rsid w:val="00A466EE"/>
    <w:rsid w:val="00A477BB"/>
    <w:rsid w:val="00A478D2"/>
    <w:rsid w:val="00A62B49"/>
    <w:rsid w:val="00A80AA7"/>
    <w:rsid w:val="00A91D2D"/>
    <w:rsid w:val="00A93165"/>
    <w:rsid w:val="00AA6E73"/>
    <w:rsid w:val="00AD3666"/>
    <w:rsid w:val="00B4263C"/>
    <w:rsid w:val="00B5559F"/>
    <w:rsid w:val="00B613DC"/>
    <w:rsid w:val="00B6679E"/>
    <w:rsid w:val="00B66F6B"/>
    <w:rsid w:val="00B81BD0"/>
    <w:rsid w:val="00B846C2"/>
    <w:rsid w:val="00B95F60"/>
    <w:rsid w:val="00BE3E54"/>
    <w:rsid w:val="00C121F3"/>
    <w:rsid w:val="00C16585"/>
    <w:rsid w:val="00C31397"/>
    <w:rsid w:val="00C4589F"/>
    <w:rsid w:val="00C4731F"/>
    <w:rsid w:val="00C51C6A"/>
    <w:rsid w:val="00C6615B"/>
    <w:rsid w:val="00C8314B"/>
    <w:rsid w:val="00C91F46"/>
    <w:rsid w:val="00CC51B6"/>
    <w:rsid w:val="00CC563E"/>
    <w:rsid w:val="00CD23C4"/>
    <w:rsid w:val="00CD2BC6"/>
    <w:rsid w:val="00CE5BBF"/>
    <w:rsid w:val="00CF553F"/>
    <w:rsid w:val="00D11C7E"/>
    <w:rsid w:val="00D42892"/>
    <w:rsid w:val="00D508B4"/>
    <w:rsid w:val="00D64035"/>
    <w:rsid w:val="00D726D4"/>
    <w:rsid w:val="00D86752"/>
    <w:rsid w:val="00D95FA0"/>
    <w:rsid w:val="00DA43DE"/>
    <w:rsid w:val="00DA5725"/>
    <w:rsid w:val="00DA7F11"/>
    <w:rsid w:val="00DC28D6"/>
    <w:rsid w:val="00DC4C0F"/>
    <w:rsid w:val="00DC5FAC"/>
    <w:rsid w:val="00DF66B4"/>
    <w:rsid w:val="00E00085"/>
    <w:rsid w:val="00E24FDF"/>
    <w:rsid w:val="00E3210F"/>
    <w:rsid w:val="00E36879"/>
    <w:rsid w:val="00E56091"/>
    <w:rsid w:val="00E606E8"/>
    <w:rsid w:val="00E647DF"/>
    <w:rsid w:val="00E763E4"/>
    <w:rsid w:val="00E82606"/>
    <w:rsid w:val="00E9136B"/>
    <w:rsid w:val="00EC6653"/>
    <w:rsid w:val="00ED09CB"/>
    <w:rsid w:val="00EF1AED"/>
    <w:rsid w:val="00EF22F0"/>
    <w:rsid w:val="00EF631F"/>
    <w:rsid w:val="00F02A4E"/>
    <w:rsid w:val="00F06022"/>
    <w:rsid w:val="00F139E0"/>
    <w:rsid w:val="00F519DC"/>
    <w:rsid w:val="00F74229"/>
    <w:rsid w:val="00F82220"/>
    <w:rsid w:val="00F82CCA"/>
    <w:rsid w:val="00F84228"/>
    <w:rsid w:val="00F9563C"/>
    <w:rsid w:val="00F97695"/>
    <w:rsid w:val="00FA4EC5"/>
    <w:rsid w:val="00FD0E7A"/>
    <w:rsid w:val="00FE3F15"/>
    <w:rsid w:val="00FE4FB6"/>
    <w:rsid w:val="00FE6CAD"/>
    <w:rsid w:val="035AB4F8"/>
    <w:rsid w:val="050C1F80"/>
    <w:rsid w:val="15D2543A"/>
    <w:rsid w:val="1A8CA346"/>
    <w:rsid w:val="21D06E29"/>
    <w:rsid w:val="244E4424"/>
    <w:rsid w:val="297CCBA7"/>
    <w:rsid w:val="2E09FEF8"/>
    <w:rsid w:val="312596D2"/>
    <w:rsid w:val="3222C665"/>
    <w:rsid w:val="327B3F20"/>
    <w:rsid w:val="343A6D4A"/>
    <w:rsid w:val="37FD1B53"/>
    <w:rsid w:val="3D71BFBB"/>
    <w:rsid w:val="494AF668"/>
    <w:rsid w:val="4FC92D5D"/>
    <w:rsid w:val="53E7400C"/>
    <w:rsid w:val="5605340F"/>
    <w:rsid w:val="5A86A0BF"/>
    <w:rsid w:val="5B4F4DDF"/>
    <w:rsid w:val="5C2D0017"/>
    <w:rsid w:val="5C5705C3"/>
    <w:rsid w:val="5F901ECC"/>
    <w:rsid w:val="61286543"/>
    <w:rsid w:val="629110DB"/>
    <w:rsid w:val="692F3EC8"/>
    <w:rsid w:val="6951BC00"/>
    <w:rsid w:val="702231F1"/>
    <w:rsid w:val="715BF07C"/>
    <w:rsid w:val="73A9D974"/>
    <w:rsid w:val="7874B63E"/>
    <w:rsid w:val="78DDF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5AC7A4B"/>
  <w15:chartTrackingRefBased/>
  <w15:docId w15:val="{78557DC1-E980-4F4D-B9B3-A9096B898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B846C2"/>
    <w:pPr>
      <w:spacing w:after="120"/>
    </w:pPr>
    <w:rPr>
      <w:rFonts w:eastAsia="MS Mincho"/>
      <w:szCs w:val="24"/>
      <w:lang w:val="en-US" w:eastAsia="en-US"/>
    </w:rPr>
  </w:style>
  <w:style w:type="paragraph" w:styleId="Heading1">
    <w:name w:val="heading 1"/>
    <w:basedOn w:val="Normal"/>
    <w:next w:val="6Abstract"/>
    <w:link w:val="Heading1Char"/>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8"/>
    <w:rsid w:val="00CC51B6"/>
    <w:rPr>
      <w:rFonts w:eastAsia="Calibri" w:cs="Arial"/>
      <w:b/>
      <w:color w:val="FF1F64"/>
      <w:sz w:val="28"/>
      <w:szCs w:val="36"/>
      <w:lang w:eastAsia="en-US"/>
    </w:rPr>
  </w:style>
  <w:style w:type="character" w:styleId="Heading3Char" w:customStyle="1">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color="auto" w:sz="0" w:space="0" w:frame="1"/>
    </w:rPr>
  </w:style>
  <w:style w:type="character" w:styleId="FooterChar" w:customStyle="1">
    <w:name w:val="Footer Char"/>
    <w:link w:val="Footer"/>
    <w:uiPriority w:val="99"/>
    <w:rsid w:val="00B846C2"/>
    <w:rPr>
      <w:rFonts w:eastAsia="Times New Roman" w:cs="Arial"/>
      <w:color w:val="808080"/>
      <w:sz w:val="16"/>
      <w:szCs w:val="16"/>
      <w:bdr w:val="none" w:color="auto" w:sz="0" w:space="0"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styleId="1bodycopy10pt" w:customStyle="1">
    <w:name w:val="1 body copy 10pt"/>
    <w:basedOn w:val="Normal"/>
    <w:link w:val="1bodycopy10ptChar"/>
    <w:qFormat/>
    <w:rsid w:val="009122BB"/>
  </w:style>
  <w:style w:type="character" w:styleId="Heading2Char" w:customStyle="1">
    <w:name w:val="Heading 2 Char"/>
    <w:link w:val="Heading2"/>
    <w:rsid w:val="00B846C2"/>
    <w:rPr>
      <w:rFonts w:eastAsia="Times New Roman" w:cs="Times New Roman"/>
      <w:b/>
      <w:color w:val="0D1C2F"/>
      <w:sz w:val="24"/>
      <w:szCs w:val="26"/>
      <w:lang w:val="en-US" w:eastAsia="en-US"/>
    </w:rPr>
  </w:style>
  <w:style w:type="paragraph" w:styleId="2Subheadpink" w:customStyle="1">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styleId="SlugTheKey" w:customStyle="1">
    <w:name w:val="Slug The Key"/>
    <w:next w:val="Normal"/>
    <w:rsid w:val="00B846C2"/>
    <w:pPr>
      <w:spacing w:after="160" w:line="259" w:lineRule="auto"/>
      <w:jc w:val="center"/>
    </w:pPr>
    <w:rPr>
      <w:rFonts w:eastAsia="MS Mincho"/>
      <w:caps/>
      <w:color w:val="FFFFFF"/>
      <w:sz w:val="18"/>
      <w:szCs w:val="18"/>
      <w:lang w:val="en-US" w:eastAsia="en-US"/>
    </w:rPr>
  </w:style>
  <w:style w:type="paragraph" w:styleId="TKheadingpink" w:customStyle="1">
    <w:name w:val="TK heading pink"/>
    <w:next w:val="1bodycopy10pt"/>
    <w:rsid w:val="00B846C2"/>
    <w:pPr>
      <w:suppressAutoHyphens/>
      <w:spacing w:after="480"/>
    </w:pPr>
    <w:rPr>
      <w:rFonts w:eastAsia="MS Mincho"/>
      <w:b/>
      <w:color w:val="FF1F64"/>
      <w:sz w:val="60"/>
      <w:szCs w:val="24"/>
      <w:lang w:val="en-US" w:eastAsia="en-US"/>
    </w:rPr>
  </w:style>
  <w:style w:type="paragraph" w:styleId="8DONTsbullet" w:customStyle="1">
    <w:name w:val="8 DON'Ts bullet"/>
    <w:basedOn w:val="Normal"/>
    <w:rsid w:val="00B846C2"/>
    <w:pPr>
      <w:numPr>
        <w:numId w:val="10"/>
      </w:numPr>
      <w:suppressAutoHyphens/>
      <w:ind w:right="284"/>
    </w:pPr>
    <w:rPr>
      <w:rFonts w:cs="Arial"/>
      <w:b/>
      <w:sz w:val="24"/>
      <w:szCs w:val="20"/>
    </w:rPr>
  </w:style>
  <w:style w:type="paragraph" w:styleId="7DOsbullet" w:customStyle="1">
    <w:name w:val="7 DOs bullet"/>
    <w:basedOn w:val="Normal"/>
    <w:rsid w:val="00B846C2"/>
    <w:pPr>
      <w:numPr>
        <w:numId w:val="11"/>
      </w:numPr>
      <w:ind w:right="284"/>
    </w:pPr>
    <w:rPr>
      <w:rFonts w:cs="Arial"/>
      <w:b/>
      <w:sz w:val="24"/>
      <w:szCs w:val="20"/>
    </w:rPr>
  </w:style>
  <w:style w:type="paragraph" w:styleId="4Bulletedcopyblue" w:customStyle="1">
    <w:name w:val="4 Bulleted copy blue"/>
    <w:basedOn w:val="Normal"/>
    <w:qFormat/>
    <w:rsid w:val="00B846C2"/>
    <w:rPr>
      <w:rFonts w:cs="Arial"/>
      <w:szCs w:val="20"/>
    </w:rPr>
  </w:style>
  <w:style w:type="paragraph" w:styleId="9Boxheading" w:customStyle="1">
    <w:name w:val="9 Box heading"/>
    <w:basedOn w:val="Normal"/>
    <w:rsid w:val="00B846C2"/>
    <w:rPr>
      <w:b/>
      <w:color w:val="12263F"/>
      <w:sz w:val="24"/>
    </w:rPr>
  </w:style>
  <w:style w:type="paragraph" w:styleId="9Secondbullet" w:customStyle="1">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styleId="1bodycopy10ptChar" w:customStyle="1">
    <w:name w:val="1 body copy 10pt Char"/>
    <w:link w:val="1bodycopy10pt"/>
    <w:rsid w:val="009122BB"/>
    <w:rPr>
      <w:rFonts w:eastAsia="MS Mincho"/>
      <w:szCs w:val="24"/>
      <w:lang w:val="en-US" w:eastAsia="en-US"/>
    </w:rPr>
  </w:style>
  <w:style w:type="character" w:styleId="9SecondbulletChar" w:customStyle="1">
    <w:name w:val="9 Second bullet Char"/>
    <w:link w:val="9Secondbullet"/>
    <w:rsid w:val="00B846C2"/>
    <w:rPr>
      <w:rFonts w:eastAsia="MS Mincho"/>
      <w:szCs w:val="24"/>
      <w:lang w:val="en-US" w:eastAsia="en-US"/>
    </w:rPr>
  </w:style>
  <w:style w:type="character" w:styleId="BalloonTextChar" w:customStyle="1">
    <w:name w:val="Balloon Text Char"/>
    <w:link w:val="BalloonText"/>
    <w:uiPriority w:val="99"/>
    <w:semiHidden/>
    <w:rsid w:val="00F82220"/>
    <w:rPr>
      <w:rFonts w:ascii="Segoe UI" w:hAnsi="Segoe UI" w:eastAsia="MS Mincho" w:cs="Segoe UI"/>
      <w:sz w:val="18"/>
      <w:szCs w:val="18"/>
      <w:lang w:val="en-US"/>
    </w:rPr>
  </w:style>
  <w:style w:type="character" w:styleId="Strong">
    <w:name w:val="Strong"/>
    <w:uiPriority w:val="22"/>
    <w:qFormat/>
    <w:rsid w:val="00B846C2"/>
    <w:rPr>
      <w:rFonts w:ascii="Arial" w:hAnsi="Arial"/>
      <w:b/>
      <w:bCs/>
      <w:sz w:val="22"/>
    </w:rPr>
  </w:style>
  <w:style w:type="paragraph" w:styleId="6Abstract" w:customStyle="1">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styleId="Text" w:customStyle="1">
    <w:name w:val="Text"/>
    <w:basedOn w:val="BodyText"/>
    <w:link w:val="TextChar"/>
    <w:rsid w:val="00B846C2"/>
    <w:rPr>
      <w:rFonts w:cs="Arial"/>
      <w:szCs w:val="20"/>
    </w:rPr>
  </w:style>
  <w:style w:type="character" w:styleId="TextChar" w:customStyle="1">
    <w:name w:val="Text Char"/>
    <w:link w:val="Text"/>
    <w:rsid w:val="00B846C2"/>
    <w:rPr>
      <w:rFonts w:eastAsia="MS Mincho" w:cs="Arial"/>
      <w:lang w:val="en-US" w:eastAsia="en-US"/>
    </w:rPr>
  </w:style>
  <w:style w:type="paragraph" w:styleId="9TableHeading" w:customStyle="1">
    <w:name w:val="9 Table Heading"/>
    <w:basedOn w:val="Text"/>
    <w:link w:val="9TableHeadingChar"/>
    <w:rsid w:val="00B846C2"/>
    <w:pPr>
      <w:spacing w:after="0"/>
    </w:pPr>
    <w:rPr>
      <w:caps/>
    </w:rPr>
  </w:style>
  <w:style w:type="character" w:styleId="9TableHeadingChar" w:customStyle="1">
    <w:name w:val="9 Table Heading Char"/>
    <w:link w:val="9TableHeading"/>
    <w:rsid w:val="00B846C2"/>
    <w:rPr>
      <w:rFonts w:eastAsia="MS Mincho" w:cs="Arial"/>
      <w:caps/>
      <w:lang w:val="en-US" w:eastAsia="en-US"/>
    </w:rPr>
  </w:style>
  <w:style w:type="paragraph" w:styleId="Bodycopyitalic" w:customStyle="1">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styleId="BodyTextChar" w:customStyle="1">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59"/>
    <w:rsid w:val="00B846C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Heading" w:customStyle="1">
    <w:name w:val="TableHeading"/>
    <w:basedOn w:val="1bodycopy10pt"/>
    <w:link w:val="TableHeadingChar"/>
    <w:qFormat/>
    <w:rsid w:val="00B846C2"/>
    <w:pPr>
      <w:spacing w:after="0"/>
    </w:pPr>
  </w:style>
  <w:style w:type="character" w:styleId="TableHeadingChar" w:customStyle="1">
    <w:name w:val="TableHeading Char"/>
    <w:link w:val="TableHeading"/>
    <w:rsid w:val="00B846C2"/>
    <w:rPr>
      <w:rFonts w:eastAsia="MS Mincho"/>
      <w:szCs w:val="24"/>
      <w:lang w:val="en-US" w:eastAsia="en-US"/>
    </w:rPr>
  </w:style>
  <w:style w:type="table" w:styleId="TheKeytable" w:customStyle="1">
    <w:name w:val="The Key table"/>
    <w:basedOn w:val="TableNormal"/>
    <w:uiPriority w:val="99"/>
    <w:rsid w:val="00B846C2"/>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color="F8F8F8" w:sz="8" w:space="0"/>
          <w:tl2br w:val="nil"/>
          <w:tr2bl w:val="nil"/>
        </w:tcBorders>
        <w:shd w:val="clear" w:color="auto" w:fill="12263F"/>
      </w:tcPr>
    </w:tblStylePr>
  </w:style>
  <w:style w:type="table" w:styleId="Style1" w:custom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color="F8F8F8" w:sz="8" w:space="0"/>
          <w:left w:val="single" w:color="F8F8F8" w:sz="8" w:space="0"/>
          <w:bottom w:val="single" w:color="F8F8F8" w:sz="8" w:space="0"/>
          <w:right w:val="single" w:color="F8F8F8" w:sz="8" w:space="0"/>
          <w:insideH w:val="nil"/>
          <w:insideV w:val="single" w:color="F8F8F8" w:sz="8" w:space="0"/>
          <w:tl2br w:val="nil"/>
          <w:tr2bl w:val="nil"/>
        </w:tcBorders>
        <w:shd w:val="clear" w:color="auto" w:fill="FF1F64"/>
      </w:tcPr>
    </w:tblStylePr>
  </w:style>
  <w:style w:type="paragraph" w:styleId="Tablecopy" w:customStyle="1">
    <w:name w:val="Table copy"/>
    <w:basedOn w:val="1bodycopy10pt"/>
    <w:rsid w:val="00B846C2"/>
    <w:rPr>
      <w:szCs w:val="20"/>
    </w:rPr>
  </w:style>
  <w:style w:type="character" w:styleId="apple-converted-space" w:customStyle="1">
    <w:name w:val="apple-converted-space"/>
    <w:rsid w:val="00B846C2"/>
  </w:style>
  <w:style w:type="paragraph" w:styleId="Subheadwithpointer" w:customStyle="1">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styleId="1bodycopy11pt" w:customStyle="1">
    <w:name w:val="1 body copy 11pt"/>
    <w:autoRedefine/>
    <w:rsid w:val="00B846C2"/>
    <w:pPr>
      <w:spacing w:after="120"/>
      <w:ind w:right="850"/>
    </w:pPr>
    <w:rPr>
      <w:rFonts w:eastAsia="MS Mincho" w:cs="Arial"/>
      <w:sz w:val="22"/>
      <w:szCs w:val="24"/>
      <w:lang w:val="en-US" w:eastAsia="en-US"/>
    </w:rPr>
  </w:style>
  <w:style w:type="character" w:styleId="SubheadwithpointerChar" w:customStyle="1">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styleId="Title1" w:customSty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styleId="Title1Char" w:customStyle="1">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hAnsi="Calibri Light" w:eastAsia="Times New Roman"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styleId="3Policytitle" w:customStyle="1">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styleId="TheKeypolicytable" w:customStyle="1">
    <w:name w:val="The Key policy table"/>
    <w:basedOn w:val="TableNormal"/>
    <w:uiPriority w:val="99"/>
    <w:rsid w:val="009122BB"/>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color="B9B9B9" w:sz="4" w:space="0"/>
          <w:left w:val="single" w:color="B9B9B9" w:sz="4" w:space="0"/>
          <w:bottom w:val="single" w:color="B9B9B9" w:sz="4" w:space="0"/>
          <w:right w:val="single" w:color="B9B9B9" w:sz="4" w:space="0"/>
          <w:insideH w:val="single" w:color="B9B9B9" w:sz="4" w:space="0"/>
          <w:insideV w:val="single" w:color="B9B9B9" w:sz="4" w:space="0"/>
          <w:tl2br w:val="nil"/>
          <w:tr2bl w:val="nil"/>
        </w:tcBorders>
        <w:shd w:val="clear" w:color="auto" w:fill="D8DFDE"/>
      </w:tcPr>
    </w:tblStylePr>
  </w:style>
  <w:style w:type="paragraph" w:styleId="Tablebodycopy" w:customStyle="1">
    <w:name w:val="Table body copy"/>
    <w:basedOn w:val="1bodycopy10pt"/>
    <w:qFormat/>
    <w:rsid w:val="009122BB"/>
    <w:pPr>
      <w:keepLines/>
      <w:spacing w:after="60"/>
      <w:textboxTightWrap w:val="allLines"/>
    </w:pPr>
  </w:style>
  <w:style w:type="paragraph" w:styleId="Bulletedcopylevel2" w:customStyle="1">
    <w:name w:val="Bulleted copy level 2"/>
    <w:basedOn w:val="1bodycopy10pt"/>
    <w:qFormat/>
    <w:rsid w:val="00B846C2"/>
    <w:pPr>
      <w:numPr>
        <w:numId w:val="15"/>
      </w:numPr>
    </w:pPr>
  </w:style>
  <w:style w:type="paragraph" w:styleId="Tablecopybulleted" w:customStyle="1">
    <w:name w:val="Table copy bulleted"/>
    <w:basedOn w:val="Tablebodycopy"/>
    <w:qFormat/>
    <w:rsid w:val="009122BB"/>
    <w:pPr>
      <w:numPr>
        <w:numId w:val="16"/>
      </w:numPr>
    </w:pPr>
  </w:style>
  <w:style w:type="paragraph" w:styleId="Caption1" w:customStyle="1">
    <w:name w:val="Caption 1"/>
    <w:basedOn w:val="Normal"/>
    <w:rsid w:val="00B846C2"/>
    <w:pPr>
      <w:spacing w:before="120"/>
    </w:pPr>
    <w:rPr>
      <w:i/>
      <w:color w:val="F15F22"/>
    </w:rPr>
  </w:style>
  <w:style w:type="paragraph" w:styleId="Subhead2" w:customStyle="1">
    <w:name w:val="Subhead 2"/>
    <w:basedOn w:val="1bodycopy10pt"/>
    <w:next w:val="1bodycopy10pt"/>
    <w:link w:val="Subhead2Char"/>
    <w:qFormat/>
    <w:rsid w:val="00B846C2"/>
    <w:pPr>
      <w:spacing w:before="240"/>
    </w:pPr>
    <w:rPr>
      <w:b/>
      <w:color w:val="12263F"/>
      <w:sz w:val="24"/>
    </w:rPr>
  </w:style>
  <w:style w:type="character" w:styleId="Subhead2Char" w:customStyle="1">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styleId="CurrentList1" w:customStyle="1">
    <w:name w:val="Current List1"/>
    <w:uiPriority w:val="99"/>
    <w:rsid w:val="00B81BD0"/>
    <w:pPr>
      <w:numPr>
        <w:numId w:val="19"/>
      </w:numPr>
    </w:pPr>
  </w:style>
  <w:style w:type="paragraph" w:styleId="Header">
    <w:name w:val="header"/>
    <w:basedOn w:val="Normal"/>
    <w:link w:val="HeaderChar"/>
    <w:uiPriority w:val="99"/>
    <w:semiHidden/>
    <w:unhideWhenUsed/>
    <w:rsid w:val="00F82CCA"/>
    <w:pPr>
      <w:tabs>
        <w:tab w:val="center" w:pos="4513"/>
        <w:tab w:val="right" w:pos="9026"/>
      </w:tabs>
      <w:spacing w:after="0"/>
    </w:pPr>
  </w:style>
  <w:style w:type="character" w:styleId="HeaderChar" w:customStyle="1">
    <w:name w:val="Header Char"/>
    <w:basedOn w:val="DefaultParagraphFont"/>
    <w:link w:val="Header"/>
    <w:uiPriority w:val="99"/>
    <w:semiHidden/>
    <w:rsid w:val="00F82CCA"/>
    <w:rPr>
      <w:rFonts w:eastAsia="MS Mincho"/>
      <w:szCs w:val="24"/>
      <w:lang w:val="en-US" w:eastAsia="en-US"/>
    </w:rPr>
  </w:style>
  <w:style w:type="paragraph" w:styleId="NoSpacing">
    <w:name w:val="No Spacing"/>
    <w:uiPriority w:val="1"/>
    <w:qFormat/>
    <w:rsid w:val="00011D1C"/>
    <w:rPr>
      <w:rFonts w:asciiTheme="minorHAnsi" w:hAnsiTheme="minorHAnsi" w:eastAsiaTheme="minorEastAsia" w:cstheme="minorBidi"/>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legislation.gov.uk/ukpga/1989/41/section/20" TargetMode="External" Id="rId13" /><Relationship Type="http://schemas.openxmlformats.org/officeDocument/2006/relationships/hyperlink" Target="https://form.education.gov.uk/service/Education_and_Skills_Funding_Agency__ESFA__enquiry_form"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image" Target="media/image7.png" Id="rId12" /><Relationship Type="http://schemas.openxmlformats.org/officeDocument/2006/relationships/hyperlink" Target="https://wearebsg.uk/"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www.gov.uk/government/publications/advice-funding-regulations-for-post-16-provision"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6.jpeg" Id="rId11" /><Relationship Type="http://schemas.openxmlformats.org/officeDocument/2006/relationships/footer" Target="footer3.xml" Id="rId24" /><Relationship Type="http://schemas.openxmlformats.org/officeDocument/2006/relationships/numbering" Target="numbering.xml" Id="rId5" /><Relationship Type="http://schemas.openxmlformats.org/officeDocument/2006/relationships/hyperlink" Target="https://www.legislation.gov.uk/ukpga/1989/41/section/22" TargetMode="External" Id="rId15" /><Relationship Type="http://schemas.openxmlformats.org/officeDocument/2006/relationships/header" Target="header3.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legislation.gov.uk/ukpga/1989/41/section/31" TargetMode="External" Id="rId14" /><Relationship Type="http://schemas.openxmlformats.org/officeDocument/2006/relationships/footer" Target="footer2.xml" Id="rId22" /><Relationship Type="http://schemas.openxmlformats.org/officeDocument/2006/relationships/hyperlink" Target="https://www.gov.uk/government/publications/16-to-19-bursary-fund-guidance/16-to-19-bursary-fund-guide-2025-to-2026" TargetMode="External" Id="Rc30bb19948e846d5" /></Relationships>
</file>

<file path=word/_rels/footer3.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92A8731948CFD47B40B9E77E33AFC56" ma:contentTypeVersion="9" ma:contentTypeDescription="Create a new document." ma:contentTypeScope="" ma:versionID="9194340c7a009b65c396b5e1a26fe5b2">
  <xsd:schema xmlns:xsd="http://www.w3.org/2001/XMLSchema" xmlns:xs="http://www.w3.org/2001/XMLSchema" xmlns:p="http://schemas.microsoft.com/office/2006/metadata/properties" xmlns:ns2="44f53b12-6f18-4146-8a69-932f4e0a7ea6" targetNamespace="http://schemas.microsoft.com/office/2006/metadata/properties" ma:root="true" ma:fieldsID="fb58b645bf53297d9f0525948f252aa3" ns2:_="">
    <xsd:import namespace="44f53b12-6f18-4146-8a69-932f4e0a7e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f53b12-6f18-4146-8a69-932f4e0a7e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C7DABF-1345-4D9E-95C9-85B982D96F2E}">
  <ds:schemaRefs>
    <ds:schemaRef ds:uri="http://schemas.openxmlformats.org/officeDocument/2006/bibliography"/>
  </ds:schemaRefs>
</ds:datastoreItem>
</file>

<file path=customXml/itemProps2.xml><?xml version="1.0" encoding="utf-8"?>
<ds:datastoreItem xmlns:ds="http://schemas.openxmlformats.org/officeDocument/2006/customXml" ds:itemID="{368F6716-F18A-40AA-86E4-A05E39DAAA21}">
  <ds:schemaRefs>
    <ds:schemaRef ds:uri="http://schemas.microsoft.com/office/2006/metadata/properties"/>
    <ds:schemaRef ds:uri="http://schemas.microsoft.com/office/infopath/2007/PartnerControls"/>
    <ds:schemaRef ds:uri="a124d5b2-837f-4927-af72-2e4e0f16b314"/>
    <ds:schemaRef ds:uri="cc826e09-29ee-40b5-8407-54ed5e97ac13"/>
  </ds:schemaRefs>
</ds:datastoreItem>
</file>

<file path=customXml/itemProps3.xml><?xml version="1.0" encoding="utf-8"?>
<ds:datastoreItem xmlns:ds="http://schemas.openxmlformats.org/officeDocument/2006/customXml" ds:itemID="{561192F8-6780-4664-B0D0-63E0AB45887D}">
  <ds:schemaRefs>
    <ds:schemaRef ds:uri="http://schemas.microsoft.com/sharepoint/v3/contenttype/forms"/>
  </ds:schemaRefs>
</ds:datastoreItem>
</file>

<file path=customXml/itemProps4.xml><?xml version="1.0" encoding="utf-8"?>
<ds:datastoreItem xmlns:ds="http://schemas.openxmlformats.org/officeDocument/2006/customXml" ds:itemID="{83D4D859-676F-46E3-B858-9D5CA240B4F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Joel  Southern</dc:creator>
  <keywords/>
  <dc:description/>
  <lastModifiedBy>Lisa Swan (Staff)</lastModifiedBy>
  <revision>18</revision>
  <lastPrinted>2018-10-02T14:43:00.0000000Z</lastPrinted>
  <dcterms:created xsi:type="dcterms:W3CDTF">2024-09-23T16:36:00.0000000Z</dcterms:created>
  <dcterms:modified xsi:type="dcterms:W3CDTF">2025-09-15T15:43:26.8049276Z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0x010100E92A8731948CFD47B40B9E77E33AFC56</vt:lpwstr>
  </property>
  <property fmtid="{D5CDD505-2E9C-101B-9397-08002B2CF9AE}" pid="3" name="MediaServiceImageTags">
    <vt:lpwstr/>
  </property>
</Properties>
</file>